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8" w:after="108"/>
        <w:rPr/>
      </w:pPr>
      <w:r>
        <w:rPr/>
        <w:t>Постановление Правительства Республики Бурятия от 22 августа 2016 г. N 393</w:t>
        <w:br/>
        <w:t>"Об утверждении Порядка накопления твердых коммунальных отходов (в том числе их раздельного накопления) на территории Республики Бурятия"</w:t>
      </w:r>
    </w:p>
    <w:p>
      <w:pPr>
        <w:pStyle w:val="Style30"/>
        <w:ind w:firstLine="720"/>
        <w:rPr/>
      </w:pPr>
      <w:r>
        <w:rPr/>
        <w:t>С изменениями и дополнениями от:</w:t>
      </w:r>
    </w:p>
    <w:p>
      <w:pPr>
        <w:pStyle w:val="Style28"/>
        <w:ind w:left="360" w:right="360" w:hanging="0"/>
        <w:rPr/>
      </w:pPr>
      <w:r>
        <w:rPr>
          <w:shd w:fill="auto" w:val="clear"/>
        </w:rPr>
        <w:t>31 октября 2017 г., 7 февраля 2019 г.</w:t>
      </w:r>
    </w:p>
    <w:p>
      <w:pPr>
        <w:pStyle w:val="Normal"/>
        <w:ind w:firstLine="720"/>
        <w:rPr>
          <w:rStyle w:val="Style15"/>
        </w:rPr>
      </w:pPr>
      <w:r>
        <w:rPr/>
      </w:r>
    </w:p>
    <w:p>
      <w:pPr>
        <w:pStyle w:val="Style23"/>
        <w:ind w:left="170" w:right="170" w:hanging="0"/>
        <w:rPr/>
      </w:pPr>
      <w:bookmarkStart w:id="0" w:name="sub_99"/>
      <w:bookmarkEnd w:id="0"/>
      <w:r>
        <w:rPr>
          <w:color w:val="000000"/>
          <w:sz w:val="16"/>
          <w:shd w:fill="auto" w:val="clear"/>
        </w:rPr>
        <w:t>Информация об изменениях:</w:t>
      </w:r>
    </w:p>
    <w:p>
      <w:pPr>
        <w:pStyle w:val="Style27"/>
        <w:ind w:left="170" w:right="170" w:hanging="0"/>
        <w:rPr/>
      </w:pPr>
      <w:bookmarkStart w:id="1" w:name="sub_99"/>
      <w:bookmarkEnd w:id="1"/>
      <w:r>
        <w:rPr>
          <w:shd w:fill="auto" w:val="clear"/>
        </w:rPr>
        <w:t xml:space="preserve">Преамбула изменена с 2 ноября 2017 г. - </w:t>
      </w:r>
      <w:hyperlink r:id="rId2">
        <w:r>
          <w:rPr>
            <w:rStyle w:val="Style13"/>
          </w:rPr>
          <w:t>Постановление</w:t>
        </w:r>
      </w:hyperlink>
      <w:r>
        <w:rPr>
          <w:shd w:fill="auto" w:val="clear"/>
        </w:rPr>
        <w:t xml:space="preserve"> Правительства Республики Бурятия от 31 октября 2017 г. N 524</w:t>
      </w:r>
    </w:p>
    <w:p>
      <w:pPr>
        <w:pStyle w:val="Style27"/>
        <w:ind w:left="170" w:right="170" w:hanging="0"/>
        <w:rPr>
          <w:rStyle w:val="Style13"/>
        </w:rPr>
      </w:pPr>
      <w:r>
        <w:rPr/>
      </w:r>
    </w:p>
    <w:p>
      <w:pPr>
        <w:pStyle w:val="Normal"/>
        <w:ind w:firstLine="720"/>
        <w:rPr/>
      </w:pPr>
      <w:r>
        <w:rPr>
          <w:rStyle w:val="Style15"/>
        </w:rPr>
        <w:t xml:space="preserve">В целях реализации </w:t>
      </w:r>
      <w:hyperlink r:id="rId3">
        <w:r>
          <w:rPr>
            <w:rStyle w:val="Style13"/>
          </w:rPr>
          <w:t>Федерального закона</w:t>
        </w:r>
      </w:hyperlink>
      <w:r>
        <w:rPr>
          <w:rStyle w:val="Style15"/>
        </w:rPr>
        <w:t xml:space="preserve"> от 24.06.1998 N 89-ФЗ "Об отходах производства и потребления", </w:t>
      </w:r>
      <w:hyperlink r:id="rId4">
        <w:r>
          <w:rPr>
            <w:rStyle w:val="Style13"/>
          </w:rPr>
          <w:t>Закона</w:t>
        </w:r>
      </w:hyperlink>
      <w:r>
        <w:rPr>
          <w:rStyle w:val="Style15"/>
        </w:rPr>
        <w:t xml:space="preserve"> Республики Бурятия от 09.03.2010 N 1254-IV "Об отходах производства и потребления в Республике Бурятия" Правительство Республики Бурятия постановляет:</w:t>
      </w:r>
    </w:p>
    <w:p>
      <w:pPr>
        <w:pStyle w:val="Normal"/>
        <w:ind w:firstLine="720"/>
        <w:rPr/>
      </w:pPr>
      <w:bookmarkStart w:id="2" w:name="sub_1"/>
      <w:bookmarkEnd w:id="2"/>
      <w:r>
        <w:rPr>
          <w:rStyle w:val="Style15"/>
        </w:rPr>
        <w:t xml:space="preserve">1. Утвердить Порядок накопления твердых коммунальных отходов (в том числе их раздельного накопления) на территории Республики Бурятия согласно </w:t>
      </w:r>
      <w:hyperlink w:anchor="sub_1000">
        <w:r>
          <w:rPr>
            <w:rStyle w:val="Style13"/>
          </w:rPr>
          <w:t>приложению</w:t>
        </w:r>
      </w:hyperlink>
      <w:r>
        <w:rPr>
          <w:rStyle w:val="Style15"/>
        </w:rPr>
        <w:t xml:space="preserve"> к настоящему постановлению.</w:t>
      </w:r>
    </w:p>
    <w:p>
      <w:pPr>
        <w:pStyle w:val="Style23"/>
        <w:ind w:left="170" w:right="170" w:hanging="0"/>
        <w:rPr/>
      </w:pPr>
      <w:bookmarkStart w:id="3" w:name="sub_1"/>
      <w:bookmarkStart w:id="4" w:name="sub_11"/>
      <w:bookmarkEnd w:id="3"/>
      <w:bookmarkEnd w:id="4"/>
      <w:r>
        <w:rPr>
          <w:color w:val="000000"/>
          <w:sz w:val="16"/>
          <w:shd w:fill="auto" w:val="clear"/>
        </w:rPr>
        <w:t>Информация об изменениях:</w:t>
      </w:r>
    </w:p>
    <w:p>
      <w:pPr>
        <w:pStyle w:val="Style27"/>
        <w:ind w:left="170" w:right="170" w:hanging="0"/>
        <w:rPr/>
      </w:pPr>
      <w:bookmarkStart w:id="5" w:name="sub_11"/>
      <w:bookmarkEnd w:id="5"/>
      <w:r>
        <w:rPr>
          <w:shd w:fill="auto" w:val="clear"/>
        </w:rPr>
        <w:t xml:space="preserve">Постановление дополнено пунктом 1.1 с 2 ноября 2017 г. - </w:t>
      </w:r>
      <w:hyperlink r:id="rId5">
        <w:r>
          <w:rPr>
            <w:rStyle w:val="Style13"/>
          </w:rPr>
          <w:t>Постановление</w:t>
        </w:r>
      </w:hyperlink>
      <w:r>
        <w:rPr>
          <w:shd w:fill="auto" w:val="clear"/>
        </w:rPr>
        <w:t xml:space="preserve"> Правительства Республики Бурятия от 31 октября 2017 г. N 524</w:t>
      </w:r>
    </w:p>
    <w:p>
      <w:pPr>
        <w:pStyle w:val="Normal"/>
        <w:ind w:firstLine="720"/>
        <w:rPr/>
      </w:pPr>
      <w:r>
        <w:rPr>
          <w:rStyle w:val="Style15"/>
        </w:rPr>
        <w:t xml:space="preserve">1.1. Рекомендовать органам местного самоуправления муниципальных районов и городских округов в Республике Бурятия руководствоваться </w:t>
      </w:r>
      <w:hyperlink w:anchor="sub_1000">
        <w:r>
          <w:rPr>
            <w:rStyle w:val="Style13"/>
          </w:rPr>
          <w:t>Порядком</w:t>
        </w:r>
      </w:hyperlink>
      <w:r>
        <w:rPr>
          <w:rStyle w:val="Style15"/>
        </w:rPr>
        <w:t xml:space="preserve"> накопления твердых коммунальных отходов (в том числе их раздельного накопления) в пределах своих полномочий.</w:t>
      </w:r>
    </w:p>
    <w:p>
      <w:pPr>
        <w:pStyle w:val="Normal"/>
        <w:ind w:firstLine="720"/>
        <w:rPr/>
      </w:pPr>
      <w:bookmarkStart w:id="6" w:name="sub_2"/>
      <w:bookmarkEnd w:id="6"/>
      <w:r>
        <w:rPr>
          <w:rStyle w:val="Style15"/>
        </w:rPr>
        <w:t xml:space="preserve">2. Настоящее постановление вступает в силу со дня его </w:t>
      </w:r>
      <w:hyperlink r:id="rId6">
        <w:r>
          <w:rPr>
            <w:rStyle w:val="Style13"/>
          </w:rPr>
          <w:t>официального опубликования</w:t>
        </w:r>
      </w:hyperlink>
      <w:r>
        <w:rPr>
          <w:rStyle w:val="Style15"/>
        </w:rPr>
        <w:t>.</w:t>
      </w:r>
    </w:p>
    <w:p>
      <w:pPr>
        <w:pStyle w:val="Normal"/>
        <w:ind w:firstLine="720"/>
        <w:rPr>
          <w:rStyle w:val="Style15"/>
        </w:rPr>
      </w:pPr>
      <w:r>
        <w:rPr/>
      </w:r>
      <w:bookmarkStart w:id="7" w:name="sub_2"/>
      <w:bookmarkStart w:id="8" w:name="sub_2"/>
      <w:bookmarkEnd w:id="8"/>
    </w:p>
    <w:tbl>
      <w:tblPr>
        <w:tblW w:w="1029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1"/>
      </w:tblGrid>
      <w:tr>
        <w:trPr/>
        <w:tc>
          <w:tcPr>
            <w:tcW w:w="6867" w:type="dxa"/>
            <w:tcBorders/>
            <w:shd w:fill="auto" w:val="clear"/>
          </w:tcPr>
          <w:p>
            <w:pPr>
              <w:pStyle w:val="Style25"/>
              <w:tabs>
                <w:tab w:val="clear" w:pos="720"/>
              </w:tabs>
              <w:ind w:hanging="0"/>
              <w:jc w:val="left"/>
              <w:rPr/>
            </w:pPr>
            <w:r>
              <w:rPr/>
              <w:t>Глава Республики Бурятия - Председатель</w:t>
              <w:br/>
              <w:t>Правительства Республики Бурятия</w:t>
            </w:r>
          </w:p>
        </w:tc>
        <w:tc>
          <w:tcPr>
            <w:tcW w:w="3431" w:type="dxa"/>
            <w:tcBorders/>
            <w:shd w:fill="auto" w:val="clear"/>
          </w:tcPr>
          <w:p>
            <w:pPr>
              <w:pStyle w:val="Style26"/>
              <w:tabs>
                <w:tab w:val="clear" w:pos="720"/>
              </w:tabs>
              <w:ind w:hanging="0"/>
              <w:jc w:val="right"/>
              <w:rPr/>
            </w:pPr>
            <w:r>
              <w:rPr/>
              <w:t>В. Наговицын</w:t>
            </w:r>
          </w:p>
        </w:tc>
      </w:tr>
    </w:tbl>
    <w:p>
      <w:pPr>
        <w:pStyle w:val="Normal"/>
        <w:ind w:firstLine="720"/>
        <w:rPr>
          <w:rStyle w:val="Style15"/>
        </w:rPr>
      </w:pPr>
      <w:r>
        <w:rPr/>
      </w:r>
    </w:p>
    <w:p>
      <w:pPr>
        <w:pStyle w:val="Style23"/>
        <w:ind w:left="170" w:right="170" w:hanging="0"/>
        <w:rPr/>
      </w:pPr>
      <w:bookmarkStart w:id="9" w:name="sub_1000"/>
      <w:bookmarkEnd w:id="9"/>
      <w:r>
        <w:rPr>
          <w:color w:val="000000"/>
          <w:sz w:val="16"/>
          <w:shd w:fill="auto" w:val="clear"/>
        </w:rPr>
        <w:t>Информация об изменениях:</w:t>
      </w:r>
    </w:p>
    <w:p>
      <w:pPr>
        <w:pStyle w:val="Style27"/>
        <w:ind w:left="170" w:right="170" w:hanging="0"/>
        <w:rPr/>
      </w:pPr>
      <w:bookmarkStart w:id="10" w:name="sub_1000"/>
      <w:bookmarkEnd w:id="10"/>
      <w:r>
        <w:rPr>
          <w:shd w:fill="auto" w:val="clear"/>
        </w:rPr>
        <w:t xml:space="preserve">Порядок изменен с 8 февраля 2019 г. - </w:t>
      </w:r>
      <w:hyperlink r:id="rId7">
        <w:r>
          <w:rPr>
            <w:rStyle w:val="Style13"/>
          </w:rPr>
          <w:t>Постановление</w:t>
        </w:r>
      </w:hyperlink>
      <w:r>
        <w:rPr>
          <w:shd w:fill="auto" w:val="clear"/>
        </w:rPr>
        <w:t xml:space="preserve"> Правительства Республики Бурятия от 7 февраля 2019 г. N 36</w:t>
      </w:r>
      <w:r>
        <w:br w:type="page"/>
      </w:r>
    </w:p>
    <w:p>
      <w:pPr>
        <w:pStyle w:val="Normal"/>
        <w:suppressAutoHyphens w:val="false"/>
        <w:spacing w:before="0" w:after="0"/>
        <w:ind w:firstLine="720"/>
        <w:jc w:val="right"/>
        <w:rPr/>
      </w:pPr>
      <w:r>
        <w:rPr>
          <w:rFonts w:ascii="Times New Roman" w:hAnsi="Times New Roman"/>
          <w:b/>
          <w:color w:val="26282F"/>
        </w:rPr>
        <w:t>Утвержден</w:t>
      </w:r>
      <w:r>
        <w:rPr>
          <w:rFonts w:ascii="Times New Roman" w:hAnsi="Times New Roman"/>
        </w:rPr>
        <w:br/>
      </w:r>
      <w:hyperlink w:anchor="sub_0">
        <w:r>
          <w:rPr>
            <w:rStyle w:val="Style13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Fonts w:ascii="Times New Roman" w:hAnsi="Times New Roman"/>
          <w:b/>
          <w:color w:val="26282F"/>
        </w:rPr>
        <w:t xml:space="preserve"> Правительства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color w:val="26282F"/>
        </w:rPr>
        <w:t>Республики Бурятия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color w:val="26282F"/>
        </w:rPr>
        <w:t>от 22 августа 2016 г. N 393</w:t>
      </w:r>
    </w:p>
    <w:p>
      <w:pPr>
        <w:pStyle w:val="Normal"/>
        <w:ind w:firstLine="720"/>
        <w:rPr>
          <w:rStyle w:val="Style15"/>
        </w:rPr>
      </w:pPr>
      <w:r>
        <w:rPr/>
      </w:r>
    </w:p>
    <w:p>
      <w:pPr>
        <w:pStyle w:val="1"/>
        <w:rPr/>
      </w:pPr>
      <w:r>
        <w:rPr/>
        <w:t>Порядок накопления твердых коммунальных отходов (в том числе их раздельного накопления) на территории Республики Бурятия</w:t>
      </w:r>
    </w:p>
    <w:p>
      <w:pPr>
        <w:pStyle w:val="Style30"/>
        <w:ind w:firstLine="720"/>
        <w:rPr/>
      </w:pPr>
      <w:r>
        <w:rPr/>
        <w:t>С изменениями и дополнениями от:</w:t>
      </w:r>
    </w:p>
    <w:p>
      <w:pPr>
        <w:pStyle w:val="Style28"/>
        <w:ind w:left="360" w:right="360" w:hanging="0"/>
        <w:rPr/>
      </w:pPr>
      <w:r>
        <w:rPr>
          <w:shd w:fill="auto" w:val="clear"/>
        </w:rPr>
        <w:t>31 октября 2017 г., 7 февраля 2019 г.</w:t>
      </w:r>
    </w:p>
    <w:p>
      <w:pPr>
        <w:pStyle w:val="1"/>
        <w:rPr/>
      </w:pPr>
      <w:bookmarkStart w:id="11" w:name="sub_100"/>
      <w:bookmarkEnd w:id="11"/>
      <w:r>
        <w:rPr/>
        <w:t>1. Общие положения</w:t>
      </w:r>
    </w:p>
    <w:p>
      <w:pPr>
        <w:pStyle w:val="Normal"/>
        <w:ind w:firstLine="720"/>
        <w:rPr/>
      </w:pPr>
      <w:bookmarkStart w:id="12" w:name="sub_100"/>
      <w:bookmarkStart w:id="13" w:name="sub_1011"/>
      <w:bookmarkEnd w:id="12"/>
      <w:bookmarkEnd w:id="13"/>
      <w:r>
        <w:rPr>
          <w:rStyle w:val="Style15"/>
        </w:rPr>
        <w:t xml:space="preserve">1.1. Настоящий Порядок разработан в соответствии с </w:t>
      </w:r>
      <w:hyperlink r:id="rId8">
        <w:r>
          <w:rPr>
            <w:rStyle w:val="Style13"/>
          </w:rPr>
          <w:t>Федеральным законом</w:t>
        </w:r>
      </w:hyperlink>
      <w:r>
        <w:rPr>
          <w:rStyle w:val="Style15"/>
        </w:rPr>
        <w:t xml:space="preserve"> от 24.06.1998 N 89-ФЗ "Об отходах производства и потребления", </w:t>
      </w:r>
      <w:hyperlink r:id="rId9">
        <w:r>
          <w:rPr>
            <w:rStyle w:val="Style13"/>
          </w:rPr>
          <w:t>Законом</w:t>
        </w:r>
      </w:hyperlink>
      <w:r>
        <w:rPr>
          <w:rStyle w:val="Style15"/>
        </w:rPr>
        <w:t xml:space="preserve"> Республики Бурятия от 09.03.2010 N 1254-IV "Об отходах производства и потребления в Республике Бурятия", </w:t>
      </w:r>
      <w:hyperlink r:id="rId10">
        <w:r>
          <w:rPr>
            <w:rStyle w:val="Style13"/>
          </w:rPr>
          <w:t>Правилами</w:t>
        </w:r>
      </w:hyperlink>
      <w:r>
        <w:rPr>
          <w:rStyle w:val="Style15"/>
        </w:rPr>
        <w:t xml:space="preserve"> обращения с твердыми коммунальными отходами, утвержденными </w:t>
      </w:r>
      <w:hyperlink r:id="rId11">
        <w:r>
          <w:rPr>
            <w:rStyle w:val="Style13"/>
          </w:rPr>
          <w:t>постановлением</w:t>
        </w:r>
      </w:hyperlink>
      <w:r>
        <w:rPr>
          <w:rStyle w:val="Style15"/>
        </w:rPr>
        <w:t xml:space="preserve"> Правительства Российской Федерации от 12.11.2016 N 1156, </w:t>
      </w:r>
      <w:hyperlink r:id="rId12">
        <w:r>
          <w:rPr>
            <w:rStyle w:val="Style13"/>
          </w:rPr>
          <w:t>Правилами</w:t>
        </w:r>
      </w:hyperlink>
      <w:r>
        <w:rPr>
          <w:rStyle w:val="Style15"/>
        </w:rPr>
        <w:t xml:space="preserve"> обустройства мест (площадок) накопления твердых коммунальных отходов и ведения их реестра, утвержденными </w:t>
      </w:r>
      <w:hyperlink r:id="rId13">
        <w:r>
          <w:rPr>
            <w:rStyle w:val="Style13"/>
          </w:rPr>
          <w:t>постановлением</w:t>
        </w:r>
      </w:hyperlink>
      <w:r>
        <w:rPr>
          <w:rStyle w:val="Style15"/>
        </w:rPr>
        <w:t xml:space="preserve"> Правительства Российской Федерации от 31.08.2018 N 1039, экологическими, санитарными и иными требованиями в области охраны окружающей среды и здоровья населения.</w:t>
      </w:r>
    </w:p>
    <w:p>
      <w:pPr>
        <w:pStyle w:val="Normal"/>
        <w:ind w:firstLine="720"/>
        <w:rPr/>
      </w:pPr>
      <w:bookmarkStart w:id="14" w:name="sub_1011"/>
      <w:bookmarkStart w:id="15" w:name="sub_1012"/>
      <w:bookmarkEnd w:id="14"/>
      <w:bookmarkEnd w:id="15"/>
      <w:r>
        <w:rPr>
          <w:rStyle w:val="Style15"/>
        </w:rPr>
        <w:t>1.2. Порядок накопления твердых коммунальных отходов (в том числе их раздельного накопления) на территории Республики Бурятия (далее - Порядок) устанавливает единый подход к организации деятельности по накоплению твердых коммунальных отходов (далее - ТКО), в том числе их раздельного накопления, в городских и сельских поселениях, городских округах в Республике Бурятия в целях предотвращения вредного воздействия ТКО на здоровье человека и окружающую среду, а также вовлечения полезных компонентов, содержащихся в отходах, в хозяйственный оборот.</w:t>
      </w:r>
    </w:p>
    <w:p>
      <w:pPr>
        <w:pStyle w:val="Normal"/>
        <w:ind w:firstLine="720"/>
        <w:rPr/>
      </w:pPr>
      <w:bookmarkStart w:id="16" w:name="sub_1012"/>
      <w:bookmarkStart w:id="17" w:name="sub_1013"/>
      <w:bookmarkEnd w:id="16"/>
      <w:bookmarkEnd w:id="17"/>
      <w:r>
        <w:rPr>
          <w:rStyle w:val="Style15"/>
        </w:rPr>
        <w:t>1.3. Услуги по обращению с ТКО входят в состав коммунальных услуг, а их бесперебойное предоставление является одним из критериев качества и надежности жилищно-коммунальных услуг.</w:t>
      </w:r>
    </w:p>
    <w:p>
      <w:pPr>
        <w:pStyle w:val="Normal"/>
        <w:ind w:firstLine="720"/>
        <w:rPr/>
      </w:pPr>
      <w:bookmarkStart w:id="18" w:name="sub_1013"/>
      <w:bookmarkStart w:id="19" w:name="sub_1014"/>
      <w:bookmarkEnd w:id="18"/>
      <w:bookmarkEnd w:id="19"/>
      <w:r>
        <w:rPr>
          <w:rStyle w:val="Style15"/>
        </w:rPr>
        <w:t>1.4. Настоящий Порядок не распространяется на правоотношения, возникающие при накоплении отходов иных видов.</w:t>
      </w:r>
    </w:p>
    <w:p>
      <w:pPr>
        <w:pStyle w:val="Normal"/>
        <w:ind w:firstLine="720"/>
        <w:rPr/>
      </w:pPr>
      <w:bookmarkStart w:id="20" w:name="sub_1014"/>
      <w:bookmarkStart w:id="21" w:name="sub_1015"/>
      <w:bookmarkEnd w:id="20"/>
      <w:bookmarkEnd w:id="21"/>
      <w:r>
        <w:rPr>
          <w:rStyle w:val="Style15"/>
        </w:rPr>
        <w:t xml:space="preserve">1.5. В настоящем Порядке используются термины и определения, определенные </w:t>
      </w:r>
      <w:hyperlink r:id="rId14">
        <w:r>
          <w:rPr>
            <w:rStyle w:val="Style13"/>
          </w:rPr>
          <w:t>Федеральным законом</w:t>
        </w:r>
      </w:hyperlink>
      <w:r>
        <w:rPr>
          <w:rStyle w:val="Style15"/>
        </w:rPr>
        <w:t xml:space="preserve"> "Об отходах производства и потребления", </w:t>
      </w:r>
      <w:hyperlink r:id="rId15">
        <w:r>
          <w:rPr>
            <w:rStyle w:val="Style13"/>
          </w:rPr>
          <w:t>Законом</w:t>
        </w:r>
      </w:hyperlink>
      <w:r>
        <w:rPr>
          <w:rStyle w:val="Style15"/>
        </w:rPr>
        <w:t xml:space="preserve"> Республики Бурятия "Об отходах производства и потребления в Республике Бурятия", а также следующие основные понятия:</w:t>
      </w:r>
    </w:p>
    <w:p>
      <w:pPr>
        <w:pStyle w:val="Normal"/>
        <w:ind w:firstLine="720"/>
        <w:rPr/>
      </w:pPr>
      <w:bookmarkStart w:id="22" w:name="sub_1015"/>
      <w:bookmarkEnd w:id="22"/>
      <w:r>
        <w:rPr/>
        <w:t>улица</w:t>
      </w:r>
      <w:r>
        <w:rPr>
          <w:rStyle w:val="Style15"/>
        </w:rPr>
        <w:t xml:space="preserve">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</w:p>
    <w:p>
      <w:pPr>
        <w:pStyle w:val="Normal"/>
        <w:ind w:firstLine="720"/>
        <w:rPr/>
      </w:pPr>
      <w:r>
        <w:rPr/>
        <w:t>проезд</w:t>
      </w:r>
      <w:r>
        <w:rPr>
          <w:rStyle w:val="Style15"/>
        </w:rPr>
        <w:t xml:space="preserve"> - дорога, примыкающая к проезжим частям жилых и магистральных улиц, разворотным площадкам;</w:t>
      </w:r>
    </w:p>
    <w:p>
      <w:pPr>
        <w:pStyle w:val="Normal"/>
        <w:ind w:firstLine="720"/>
        <w:rPr/>
      </w:pPr>
      <w:r>
        <w:rPr/>
        <w:t>дворовая территория</w:t>
      </w:r>
      <w:r>
        <w:rPr>
          <w:rStyle w:val="Style15"/>
        </w:rPr>
        <w:t xml:space="preserve"> - территория, прилегающая к жилому зданию и находящаяся в общем пользовании проживающих в нем лиц, ограниченная по периметру жилыми зданиями, строениями, сооружениями или ограждениями. На дворовой территории в интересах лиц, проживающих в жилом здании, к которому она прилегает,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>
      <w:pPr>
        <w:pStyle w:val="Normal"/>
        <w:ind w:firstLine="720"/>
        <w:rPr/>
      </w:pPr>
      <w:r>
        <w:rPr/>
        <w:t>бесхозяйные отходы</w:t>
      </w:r>
      <w:r>
        <w:rPr>
          <w:rStyle w:val="Style15"/>
        </w:rPr>
        <w:t xml:space="preserve"> - ТКО, которые не имеют собственника или собственник которых неизвестен, либо брошенные собственником или иным образом оставленные им с целью отказа от прав собственности на них;</w:t>
      </w:r>
    </w:p>
    <w:p>
      <w:pPr>
        <w:pStyle w:val="Normal"/>
        <w:ind w:firstLine="720"/>
        <w:rPr/>
      </w:pPr>
      <w:r>
        <w:rPr/>
        <w:t>собственники отходов</w:t>
      </w:r>
      <w:r>
        <w:rPr>
          <w:rStyle w:val="Style15"/>
        </w:rPr>
        <w:t xml:space="preserve"> - физические лица, образующие отходы в жилых помещениях в процессе потребления или товары, утратившие свои потребительские свойства в процессе их использования в жилых помещениях в целях удовлетворения личных и бытовых нужд. К собственникам отходов также относятся юридические лица и индивидуальные предприниматели, в процессе деятельности которых образуются отходы, подобные по составу отходам, образующимся в жилых помещениях в процессе потребления физическими лицами.</w:t>
      </w:r>
    </w:p>
    <w:p>
      <w:pPr>
        <w:pStyle w:val="1"/>
        <w:rPr/>
      </w:pPr>
      <w:bookmarkStart w:id="23" w:name="sub_200"/>
      <w:bookmarkEnd w:id="23"/>
      <w:r>
        <w:rPr/>
        <w:t>2. Общие требования к накоплению ТКО</w:t>
      </w:r>
    </w:p>
    <w:p>
      <w:pPr>
        <w:pStyle w:val="Normal"/>
        <w:ind w:firstLine="720"/>
        <w:rPr/>
      </w:pPr>
      <w:bookmarkStart w:id="24" w:name="sub_200"/>
      <w:bookmarkStart w:id="25" w:name="sub_2021"/>
      <w:bookmarkEnd w:id="24"/>
      <w:bookmarkEnd w:id="25"/>
      <w:r>
        <w:rPr>
          <w:rStyle w:val="Style15"/>
        </w:rPr>
        <w:t xml:space="preserve">2.1. Территории населенных пунктов Республики Бурятия подлежат регулярной очистке от отходов в соответствии с территориальной схемой обращения с отходами, в том числе ТКО, Республики Бурятия (далее - территориальная схема), утвержденной Правительством Республики Бурятия, и требованиями экологического и </w:t>
      </w:r>
      <w:hyperlink r:id="rId16">
        <w:r>
          <w:rPr>
            <w:rStyle w:val="Style13"/>
          </w:rPr>
          <w:t>санитарно-эпидемиологического законодательства</w:t>
        </w:r>
      </w:hyperlink>
      <w:r>
        <w:rPr>
          <w:rStyle w:val="Style15"/>
        </w:rPr>
        <w:t xml:space="preserve"> Российской Федерации.</w:t>
      </w:r>
    </w:p>
    <w:p>
      <w:pPr>
        <w:pStyle w:val="Normal"/>
        <w:ind w:firstLine="720"/>
        <w:rPr/>
      </w:pPr>
      <w:bookmarkStart w:id="26" w:name="sub_2021"/>
      <w:bookmarkStart w:id="27" w:name="sub_2022"/>
      <w:bookmarkEnd w:id="26"/>
      <w:bookmarkEnd w:id="27"/>
      <w:r>
        <w:rPr>
          <w:rStyle w:val="Style15"/>
        </w:rPr>
        <w:t>2.2. До выбора регионального оператора по обращению с ТКО (далее - региональный оператор) порядок накопления, условия и способы транспортирования, обработки и размещения ТКО на территории муниципальных образований определяются в соответствии с утвержденными муниципальными генеральными схемами очистки территории.</w:t>
      </w:r>
    </w:p>
    <w:p>
      <w:pPr>
        <w:pStyle w:val="Normal"/>
        <w:ind w:firstLine="720"/>
        <w:rPr/>
      </w:pPr>
      <w:bookmarkStart w:id="28" w:name="sub_2022"/>
      <w:bookmarkStart w:id="29" w:name="sub_2023"/>
      <w:bookmarkEnd w:id="28"/>
      <w:bookmarkEnd w:id="29"/>
      <w:r>
        <w:rPr>
          <w:rStyle w:val="Style15"/>
        </w:rPr>
        <w:t>2.3. Субъекты хозяйственной и иной деятельности, осуществляющие свою деятельность на территории Республики Бурятия, а также граждане обязаны выполнять требования настоящего Порядка при накоплении ТКО, не осуществлять действия, влекущие за собой нарушение прав других лиц на охрану здоровья и благоприятную окружающую среду.</w:t>
      </w:r>
    </w:p>
    <w:p>
      <w:pPr>
        <w:pStyle w:val="Normal"/>
        <w:ind w:firstLine="720"/>
        <w:rPr/>
      </w:pPr>
      <w:bookmarkStart w:id="30" w:name="sub_2023"/>
      <w:bookmarkStart w:id="31" w:name="sub_2024"/>
      <w:bookmarkEnd w:id="30"/>
      <w:bookmarkEnd w:id="31"/>
      <w:r>
        <w:rPr>
          <w:rStyle w:val="Style15"/>
        </w:rPr>
        <w:t>2.4. Собственники отходов заключают договор на оказание услуг по обращению с ТКО (далее - договор) с региональным оператором, в зоне деятельности которого образуются ТКО и находятся места их накопления, при его отсутствии - с оператором по обращению с ТКО.</w:t>
      </w:r>
    </w:p>
    <w:p>
      <w:pPr>
        <w:pStyle w:val="Normal"/>
        <w:ind w:firstLine="720"/>
        <w:rPr/>
      </w:pPr>
      <w:bookmarkStart w:id="32" w:name="sub_2024"/>
      <w:bookmarkStart w:id="33" w:name="sub_2025"/>
      <w:bookmarkEnd w:id="32"/>
      <w:bookmarkEnd w:id="33"/>
      <w:r>
        <w:rPr>
          <w:rStyle w:val="Style15"/>
        </w:rPr>
        <w:t>2.5. Собственникам отходов запрещается осуществлять складирование ТКО вне мест их накопления.</w:t>
      </w:r>
    </w:p>
    <w:p>
      <w:pPr>
        <w:pStyle w:val="1"/>
        <w:rPr/>
      </w:pPr>
      <w:bookmarkStart w:id="34" w:name="sub_2025"/>
      <w:bookmarkStart w:id="35" w:name="sub_300"/>
      <w:bookmarkEnd w:id="34"/>
      <w:bookmarkEnd w:id="35"/>
      <w:r>
        <w:rPr/>
        <w:t>3. Способы накопления ТКО</w:t>
      </w:r>
    </w:p>
    <w:p>
      <w:pPr>
        <w:pStyle w:val="Normal"/>
        <w:ind w:firstLine="720"/>
        <w:rPr/>
      </w:pPr>
      <w:bookmarkStart w:id="36" w:name="sub_300"/>
      <w:bookmarkStart w:id="37" w:name="sub_3031"/>
      <w:bookmarkEnd w:id="36"/>
      <w:bookmarkEnd w:id="37"/>
      <w:r>
        <w:rPr>
          <w:rStyle w:val="Style15"/>
        </w:rPr>
        <w:t>3.1. На территории Республики Бурятия накопление ТКО осуществляется следующими способами:</w:t>
      </w:r>
    </w:p>
    <w:p>
      <w:pPr>
        <w:pStyle w:val="Normal"/>
        <w:ind w:firstLine="720"/>
        <w:rPr/>
      </w:pPr>
      <w:bookmarkStart w:id="38" w:name="sub_3031"/>
      <w:bookmarkEnd w:id="38"/>
      <w:r>
        <w:rPr>
          <w:rStyle w:val="Style15"/>
        </w:rPr>
        <w:t>1) накопление отходов в многоквартирных домах с использованием мусоропроводов и мусороприемных камер (при наличии соответствующей внутридомовой инженерной системы);</w:t>
      </w:r>
    </w:p>
    <w:p>
      <w:pPr>
        <w:pStyle w:val="Normal"/>
        <w:ind w:firstLine="720"/>
        <w:rPr/>
      </w:pPr>
      <w:r>
        <w:rPr>
          <w:rStyle w:val="Style15"/>
        </w:rPr>
        <w:t>2) накопление отходов в контейнеры и бункеры, расположенные на контейнерных площадках;</w:t>
      </w:r>
    </w:p>
    <w:p>
      <w:pPr>
        <w:pStyle w:val="Normal"/>
        <w:ind w:firstLine="720"/>
        <w:rPr/>
      </w:pPr>
      <w:r>
        <w:rPr>
          <w:rStyle w:val="Style15"/>
        </w:rPr>
        <w:t>3) накопление крупногабаритных отходов на специальных площадках для накопления крупногабаритных отходов;</w:t>
      </w:r>
    </w:p>
    <w:p>
      <w:pPr>
        <w:pStyle w:val="Normal"/>
        <w:ind w:firstLine="720"/>
        <w:rPr/>
      </w:pPr>
      <w:r>
        <w:rPr>
          <w:rStyle w:val="Style15"/>
        </w:rPr>
        <w:t>4) накопление ТКО в индивидуальной жилой и дачной застройке (осуществляется в соответствии с требованиями санитарно-эпидемиологических правил и нормативов).</w:t>
      </w:r>
    </w:p>
    <w:p>
      <w:pPr>
        <w:pStyle w:val="1"/>
        <w:rPr/>
      </w:pPr>
      <w:bookmarkStart w:id="39" w:name="sub_400"/>
      <w:bookmarkEnd w:id="39"/>
      <w:r>
        <w:rPr/>
        <w:t>4. Накопление ТКО посредством мусоропроводов</w:t>
      </w:r>
    </w:p>
    <w:p>
      <w:pPr>
        <w:pStyle w:val="Normal"/>
        <w:ind w:firstLine="720"/>
        <w:rPr/>
      </w:pPr>
      <w:bookmarkStart w:id="40" w:name="sub_400"/>
      <w:bookmarkStart w:id="41" w:name="sub_4041"/>
      <w:bookmarkEnd w:id="40"/>
      <w:bookmarkEnd w:id="41"/>
      <w:r>
        <w:rPr>
          <w:rStyle w:val="Style15"/>
        </w:rPr>
        <w:t>4.1. Накопление ТКО посредством мусоропроводов осуществляется в многоквартирных жилых домах, где такая система накопления ТКО предусмотрена проектом.</w:t>
      </w:r>
    </w:p>
    <w:p>
      <w:pPr>
        <w:pStyle w:val="Normal"/>
        <w:ind w:firstLine="720"/>
        <w:rPr/>
      </w:pPr>
      <w:bookmarkStart w:id="42" w:name="sub_4041"/>
      <w:bookmarkStart w:id="43" w:name="sub_4042"/>
      <w:bookmarkEnd w:id="42"/>
      <w:bookmarkEnd w:id="43"/>
      <w:r>
        <w:rPr>
          <w:rStyle w:val="Style15"/>
        </w:rPr>
        <w:t>4.2. Содержание и ремонт внутридомовых инженерных систем, предназначенных для накопления ТКО (мусоропроводы, мусороприемные камеры), производятся лицом, осуществляющим управление многоквартирным домом.</w:t>
      </w:r>
    </w:p>
    <w:p>
      <w:pPr>
        <w:pStyle w:val="Normal"/>
        <w:ind w:firstLine="720"/>
        <w:rPr/>
      </w:pPr>
      <w:bookmarkStart w:id="44" w:name="sub_4042"/>
      <w:bookmarkStart w:id="45" w:name="sub_4043"/>
      <w:bookmarkEnd w:id="44"/>
      <w:bookmarkEnd w:id="45"/>
      <w:r>
        <w:rPr>
          <w:rStyle w:val="Style15"/>
        </w:rPr>
        <w:t>4.3. Мусоропровод, мусоросборные камеры и контейнеры для накопления ТКО должны содержаться в соответствии с требованиями действующих санитарных норм и правил.</w:t>
      </w:r>
    </w:p>
    <w:p>
      <w:pPr>
        <w:pStyle w:val="Normal"/>
        <w:ind w:firstLine="720"/>
        <w:rPr/>
      </w:pPr>
      <w:bookmarkStart w:id="46" w:name="sub_4043"/>
      <w:bookmarkStart w:id="47" w:name="sub_4044"/>
      <w:bookmarkEnd w:id="46"/>
      <w:bookmarkEnd w:id="47"/>
      <w:r>
        <w:rPr>
          <w:rStyle w:val="Style15"/>
        </w:rPr>
        <w:t>4.4. Отходы из камер должны удаляться ежедневно.</w:t>
      </w:r>
    </w:p>
    <w:p>
      <w:pPr>
        <w:pStyle w:val="Normal"/>
        <w:ind w:firstLine="720"/>
        <w:rPr/>
      </w:pPr>
      <w:bookmarkStart w:id="48" w:name="sub_4044"/>
      <w:bookmarkStart w:id="49" w:name="sub_4045"/>
      <w:bookmarkEnd w:id="48"/>
      <w:bookmarkEnd w:id="49"/>
      <w:r>
        <w:rPr>
          <w:rStyle w:val="Style15"/>
        </w:rPr>
        <w:t>4.5. Сбрасывать в мусоропровод горящие, тлеющие предметы, взрывоопасные вещества, а также выливать жидкость не допускается.</w:t>
      </w:r>
    </w:p>
    <w:p>
      <w:pPr>
        <w:pStyle w:val="Normal"/>
        <w:ind w:firstLine="720"/>
        <w:rPr/>
      </w:pPr>
      <w:bookmarkStart w:id="50" w:name="sub_4045"/>
      <w:bookmarkStart w:id="51" w:name="sub_4046"/>
      <w:bookmarkEnd w:id="50"/>
      <w:bookmarkEnd w:id="51"/>
      <w:r>
        <w:rPr>
          <w:rStyle w:val="Style15"/>
        </w:rPr>
        <w:t>4.6. Складирование ТКО, их разбор и отбор вторичного сырья в мусоросборной камере запрещаются.</w:t>
      </w:r>
    </w:p>
    <w:p>
      <w:pPr>
        <w:pStyle w:val="Normal"/>
        <w:ind w:firstLine="720"/>
        <w:rPr/>
      </w:pPr>
      <w:bookmarkStart w:id="52" w:name="sub_4046"/>
      <w:bookmarkStart w:id="53" w:name="sub_4047"/>
      <w:bookmarkEnd w:id="52"/>
      <w:bookmarkEnd w:id="53"/>
      <w:r>
        <w:rPr>
          <w:rStyle w:val="Style15"/>
        </w:rPr>
        <w:t>4.7. Сбрасывание ТКО в загрузочный клапан должно производиться небольшими порциями; крупные части должны быть измельчены для свободного прохождения через загрузочный клапан; мелкие и пылевидные фракции перед сбрасыванием в мусоропровод рекомендуется завернуть в пакеты, свободно размещающиеся в ковше клапана. Отходы, не поддающиеся измельчению, должны быть вынесены в контейнер для дворового смета. Сбрасывать в мусоропровод крупногабаритные предметы, требующие усилий при их загрузке в ковш клапана, не допускается.</w:t>
      </w:r>
    </w:p>
    <w:p>
      <w:pPr>
        <w:pStyle w:val="Normal"/>
        <w:ind w:firstLine="720"/>
        <w:rPr/>
      </w:pPr>
      <w:bookmarkStart w:id="54" w:name="sub_4047"/>
      <w:bookmarkStart w:id="55" w:name="sub_4048"/>
      <w:bookmarkEnd w:id="54"/>
      <w:bookmarkEnd w:id="55"/>
      <w:r>
        <w:rPr>
          <w:rStyle w:val="Style15"/>
        </w:rPr>
        <w:t>4.8. В жилых домах, имеющих мусоропроводы, должны быть обеспечены условия для еженедельной чистки, дезинфекции и дезинсекции ствола мусоропровода.</w:t>
      </w:r>
    </w:p>
    <w:p>
      <w:pPr>
        <w:pStyle w:val="1"/>
        <w:rPr/>
      </w:pPr>
      <w:bookmarkStart w:id="56" w:name="sub_4048"/>
      <w:bookmarkStart w:id="57" w:name="sub_500"/>
      <w:bookmarkEnd w:id="56"/>
      <w:bookmarkEnd w:id="57"/>
      <w:r>
        <w:rPr/>
        <w:t>5. Накопление ТКО посредством контейнерных площадок</w:t>
      </w:r>
    </w:p>
    <w:p>
      <w:pPr>
        <w:pStyle w:val="Normal"/>
        <w:ind w:firstLine="720"/>
        <w:rPr/>
      </w:pPr>
      <w:bookmarkStart w:id="58" w:name="sub_500"/>
      <w:bookmarkStart w:id="59" w:name="sub_5051"/>
      <w:bookmarkEnd w:id="58"/>
      <w:bookmarkEnd w:id="59"/>
      <w:r>
        <w:rPr>
          <w:rStyle w:val="Style15"/>
        </w:rPr>
        <w:t xml:space="preserve">5.1. Собственники отходов обеспечивают накопление ТКО на контейнерных площадках, обустроенных в соответствии с требованиями </w:t>
      </w:r>
      <w:hyperlink r:id="rId17">
        <w:r>
          <w:rPr>
            <w:rStyle w:val="Style13"/>
          </w:rPr>
          <w:t>законодательства</w:t>
        </w:r>
      </w:hyperlink>
      <w:r>
        <w:rPr>
          <w:rStyle w:val="Style15"/>
        </w:rPr>
        <w:t xml:space="preserve"> в области охраны окружающей среды и обеспечения санитарно-эпидемиологического благополучия населения, в целях дальнейшего транспортирования ТКО для утилизации, обезвреживания, размещения.</w:t>
      </w:r>
    </w:p>
    <w:p>
      <w:pPr>
        <w:pStyle w:val="Normal"/>
        <w:ind w:firstLine="720"/>
        <w:rPr/>
      </w:pPr>
      <w:bookmarkStart w:id="60" w:name="sub_5051"/>
      <w:bookmarkStart w:id="61" w:name="sub_5052"/>
      <w:bookmarkEnd w:id="60"/>
      <w:bookmarkEnd w:id="61"/>
      <w:r>
        <w:rPr>
          <w:rStyle w:val="Style15"/>
        </w:rPr>
        <w:t>5.2. Контейнерные площадки должны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</w:t>
      </w:r>
    </w:p>
    <w:p>
      <w:pPr>
        <w:pStyle w:val="Normal"/>
        <w:ind w:firstLine="720"/>
        <w:rPr/>
      </w:pPr>
      <w:bookmarkStart w:id="62" w:name="sub_5052"/>
      <w:bookmarkStart w:id="63" w:name="sub_5053"/>
      <w:bookmarkEnd w:id="62"/>
      <w:bookmarkEnd w:id="63"/>
      <w:r>
        <w:rPr>
          <w:rStyle w:val="Style15"/>
        </w:rPr>
        <w:t>5.3. Контейнерные площадки должны иметь водонепроницаемое покрытие, ограниченное бордюром и зелеными насаждениями (кустарниками) по периметру, иметь свободный подъездной путь для автотранспорта, освещение около площадок. Расстояние от контейнеров до жилых зданий, детских игровых площадок, мест отдыха и занятий спортом должно быть не менее 20 м, но не более 100 м.</w:t>
      </w:r>
    </w:p>
    <w:p>
      <w:pPr>
        <w:pStyle w:val="Normal"/>
        <w:ind w:firstLine="720"/>
        <w:rPr/>
      </w:pPr>
      <w:bookmarkStart w:id="64" w:name="sub_5053"/>
      <w:bookmarkStart w:id="65" w:name="sub_5054"/>
      <w:bookmarkEnd w:id="64"/>
      <w:bookmarkEnd w:id="65"/>
      <w:r>
        <w:rPr>
          <w:rStyle w:val="Style15"/>
        </w:rPr>
        <w:t>5.4. Для предотвращения проникновения животных (свободного доступа бродячих животных) контейнерные площадки должны быть ограждены с четырех сторон либо предусматривать установку контейнеров с крышками с ограждением с трех сторон.</w:t>
      </w:r>
    </w:p>
    <w:p>
      <w:pPr>
        <w:pStyle w:val="Normal"/>
        <w:ind w:firstLine="720"/>
        <w:rPr/>
      </w:pPr>
      <w:bookmarkStart w:id="66" w:name="sub_5054"/>
      <w:bookmarkStart w:id="67" w:name="sub_5055"/>
      <w:bookmarkEnd w:id="66"/>
      <w:bookmarkEnd w:id="67"/>
      <w:r>
        <w:rPr>
          <w:rStyle w:val="Style15"/>
        </w:rPr>
        <w:t>5.5. Размер площадок должен быть рассчитан на установку необходимого числа контейнеров, но не более пяти.</w:t>
      </w:r>
    </w:p>
    <w:p>
      <w:pPr>
        <w:pStyle w:val="Normal"/>
        <w:ind w:firstLine="720"/>
        <w:rPr/>
      </w:pPr>
      <w:bookmarkStart w:id="68" w:name="sub_5055"/>
      <w:bookmarkStart w:id="69" w:name="sub_5056"/>
      <w:bookmarkEnd w:id="68"/>
      <w:bookmarkEnd w:id="69"/>
      <w:r>
        <w:rPr>
          <w:rStyle w:val="Style15"/>
        </w:rPr>
        <w:t>5.6. Контейнерная площадка должна регулярно очищаться от снега и льда, отходов, размещенных за пределами контейнеров, и подвергаться уборке (санитарной обработке).</w:t>
      </w:r>
    </w:p>
    <w:p>
      <w:pPr>
        <w:pStyle w:val="Normal"/>
        <w:ind w:firstLine="720"/>
        <w:rPr/>
      </w:pPr>
      <w:bookmarkStart w:id="70" w:name="sub_5056"/>
      <w:bookmarkStart w:id="71" w:name="sub_5057"/>
      <w:bookmarkEnd w:id="70"/>
      <w:bookmarkEnd w:id="71"/>
      <w:r>
        <w:rPr>
          <w:rStyle w:val="Style15"/>
        </w:rPr>
        <w:t>5.7. Контейнерные площадки содержатся за счет средств собственников таких площадок.</w:t>
      </w:r>
    </w:p>
    <w:p>
      <w:pPr>
        <w:pStyle w:val="Normal"/>
        <w:ind w:firstLine="720"/>
        <w:rPr/>
      </w:pPr>
      <w:bookmarkStart w:id="72" w:name="sub_5057"/>
      <w:bookmarkStart w:id="73" w:name="sub_5058"/>
      <w:bookmarkEnd w:id="72"/>
      <w:bookmarkEnd w:id="73"/>
      <w:r>
        <w:rPr>
          <w:rStyle w:val="Style15"/>
        </w:rPr>
        <w:t>5.8. Размещение контейнерных площадок производится по инициативе заказчика услуги по вывозу ТКО.</w:t>
      </w:r>
    </w:p>
    <w:p>
      <w:pPr>
        <w:pStyle w:val="Normal"/>
        <w:ind w:firstLine="720"/>
        <w:rPr/>
      </w:pPr>
      <w:bookmarkStart w:id="74" w:name="sub_5058"/>
      <w:bookmarkStart w:id="75" w:name="sub_5059"/>
      <w:bookmarkEnd w:id="74"/>
      <w:bookmarkEnd w:id="75"/>
      <w:r>
        <w:rPr>
          <w:rStyle w:val="Style15"/>
        </w:rPr>
        <w:t>5.9. Лица, осуществляющие управление многоквартирным домом, собственники помещений в многоквартирных домах при непосредственном управлении многоквартирным домом обеспечивают содержание контейнерных площадок, расположенных на придомовой территории.</w:t>
      </w:r>
    </w:p>
    <w:p>
      <w:pPr>
        <w:pStyle w:val="Normal"/>
        <w:ind w:firstLine="720"/>
        <w:rPr/>
      </w:pPr>
      <w:bookmarkStart w:id="76" w:name="sub_5059"/>
      <w:bookmarkStart w:id="77" w:name="sub_50510"/>
      <w:bookmarkEnd w:id="76"/>
      <w:bookmarkEnd w:id="77"/>
      <w:r>
        <w:rPr>
          <w:rStyle w:val="Style15"/>
        </w:rPr>
        <w:t>5.10. Место размещения контейнерной площадки, соответствующее требованиям санитарных норм в части разрыва до жилья, согласовывается администрацией поселения (городского округа).</w:t>
      </w:r>
    </w:p>
    <w:p>
      <w:pPr>
        <w:pStyle w:val="Normal"/>
        <w:ind w:firstLine="720"/>
        <w:rPr/>
      </w:pPr>
      <w:bookmarkStart w:id="78" w:name="sub_50510"/>
      <w:bookmarkStart w:id="79" w:name="sub_50511"/>
      <w:bookmarkEnd w:id="78"/>
      <w:bookmarkEnd w:id="79"/>
      <w:r>
        <w:rPr>
          <w:rStyle w:val="Style15"/>
        </w:rPr>
        <w:t>5.11. В районах сложившейся застройки при невозможности соблюдения нормативного разрыва места накопления отходов до жилья согласование размещения контейнерной площадки производится комиссионно с участием представителей заказчика услуги по вывозу отходов, организации, с которой заключен договор (при наличии).</w:t>
      </w:r>
    </w:p>
    <w:p>
      <w:pPr>
        <w:pStyle w:val="Normal"/>
        <w:ind w:firstLine="720"/>
        <w:rPr/>
      </w:pPr>
      <w:bookmarkStart w:id="80" w:name="sub_50511"/>
      <w:bookmarkStart w:id="81" w:name="sub_50512"/>
      <w:bookmarkEnd w:id="80"/>
      <w:bookmarkEnd w:id="81"/>
      <w:r>
        <w:rPr>
          <w:rStyle w:val="Style15"/>
        </w:rPr>
        <w:t>5.12. Необходимое количество контейнеров на контейнерной площадке и их вместимость определяются исходя из количества жителей, проживающих в многоквартирных жилых домах, для накопления ТКО которых предназначены эти контейнеры, установленные нормативами накопления ТКО с учетом санитарно-эпидемиологических требований.</w:t>
      </w:r>
    </w:p>
    <w:p>
      <w:pPr>
        <w:pStyle w:val="Normal"/>
        <w:ind w:firstLine="720"/>
        <w:rPr/>
      </w:pPr>
      <w:bookmarkStart w:id="82" w:name="sub_50512"/>
      <w:bookmarkStart w:id="83" w:name="sub_50513"/>
      <w:bookmarkEnd w:id="82"/>
      <w:bookmarkEnd w:id="83"/>
      <w:r>
        <w:rPr>
          <w:rStyle w:val="Style15"/>
        </w:rPr>
        <w:t>5.13. Количество и объем контейнеров могут быть изменены по заявлению собственников помещений в многоквартирном доме и многоквартирных домов либо лица, осуществляющего управление многоквартирным домом, при этом уменьшение количества и вместимости контейнеров для несортированных ТКО допускается только при условии осуществления такими лицами раздельного накопления ТКО.</w:t>
      </w:r>
    </w:p>
    <w:p>
      <w:pPr>
        <w:pStyle w:val="Normal"/>
        <w:ind w:firstLine="720"/>
        <w:rPr/>
      </w:pPr>
      <w:bookmarkStart w:id="84" w:name="sub_50513"/>
      <w:bookmarkStart w:id="85" w:name="sub_50514"/>
      <w:bookmarkEnd w:id="84"/>
      <w:bookmarkEnd w:id="85"/>
      <w:r>
        <w:rPr>
          <w:rStyle w:val="Style15"/>
        </w:rPr>
        <w:t>5.14. Количество и объем контейнеров, необходимых для накопления ТКО юридических лиц и индивидуальных предпринимателей, определяются исходя из установленных нормативов накопления ТКО и в соответствии с условиями договора.</w:t>
      </w:r>
    </w:p>
    <w:p>
      <w:pPr>
        <w:pStyle w:val="Normal"/>
        <w:ind w:firstLine="720"/>
        <w:rPr/>
      </w:pPr>
      <w:bookmarkStart w:id="86" w:name="sub_50514"/>
      <w:bookmarkStart w:id="87" w:name="sub_50515"/>
      <w:bookmarkEnd w:id="86"/>
      <w:bookmarkEnd w:id="87"/>
      <w:r>
        <w:rPr>
          <w:rStyle w:val="Style15"/>
        </w:rPr>
        <w:t>5.15. Контейнеры должны быть изготовлены из пластика или металла, иметь крышку, предотвращающую попадание в контейнер атмосферных осадков и животных, за исключением случаев, когда контейнерная площадка, на которой расположен контейнер, огорожена с четырех сторон. Для индивидуальной жилой и дачной застройки при накоплении ТКО могут использоваться деревянные контейнеры с крышками (ящики).</w:t>
      </w:r>
    </w:p>
    <w:p>
      <w:pPr>
        <w:pStyle w:val="Normal"/>
        <w:ind w:firstLine="720"/>
        <w:rPr/>
      </w:pPr>
      <w:bookmarkStart w:id="88" w:name="sub_50515"/>
      <w:bookmarkStart w:id="89" w:name="sub_50516"/>
      <w:bookmarkEnd w:id="88"/>
      <w:bookmarkEnd w:id="89"/>
      <w:r>
        <w:rPr>
          <w:rStyle w:val="Style15"/>
        </w:rPr>
        <w:t>5.16. Контейнеры на контейнерных площадках должны находиться в технически исправном состоянии и должны быть окрашены. Контейнеры должны быть промаркированы с указанием контактов организации, осуществляющей накопление и транспортирование ТКО.</w:t>
      </w:r>
    </w:p>
    <w:p>
      <w:pPr>
        <w:pStyle w:val="Normal"/>
        <w:ind w:firstLine="720"/>
        <w:rPr/>
      </w:pPr>
      <w:bookmarkStart w:id="90" w:name="sub_50516"/>
      <w:bookmarkStart w:id="91" w:name="sub_50517"/>
      <w:bookmarkEnd w:id="90"/>
      <w:bookmarkEnd w:id="91"/>
      <w:r>
        <w:rPr>
          <w:rStyle w:val="Style15"/>
        </w:rPr>
        <w:t>5.17. Контейнер не может заполняться выше своей верхней кромки. Запрещается прессовать или уплотнять отходы в контейнере таким образом, что становится невозможным высыпание его содержимого при загрузке в мусоровоз.</w:t>
      </w:r>
    </w:p>
    <w:p>
      <w:pPr>
        <w:pStyle w:val="Normal"/>
        <w:ind w:firstLine="720"/>
        <w:rPr/>
      </w:pPr>
      <w:bookmarkStart w:id="92" w:name="sub_50517"/>
      <w:bookmarkStart w:id="93" w:name="sub_50518"/>
      <w:bookmarkEnd w:id="92"/>
      <w:bookmarkEnd w:id="93"/>
      <w:r>
        <w:rPr>
          <w:rStyle w:val="Style15"/>
        </w:rPr>
        <w:t>5.18. Предельный срок накопления отходов в холодное время года (при температуре -5 и ниже) должен быть не более трех суток, в теплое время (при температуре свыше +5) - не более одних суток (ежедневный вывоз).</w:t>
      </w:r>
    </w:p>
    <w:p>
      <w:pPr>
        <w:pStyle w:val="Normal"/>
        <w:ind w:firstLine="720"/>
        <w:rPr/>
      </w:pPr>
      <w:bookmarkStart w:id="94" w:name="sub_50518"/>
      <w:bookmarkStart w:id="95" w:name="sub_50519"/>
      <w:bookmarkEnd w:id="94"/>
      <w:bookmarkEnd w:id="95"/>
      <w:r>
        <w:rPr>
          <w:rStyle w:val="Style15"/>
        </w:rPr>
        <w:t>5.19. Время накопления ТКО определяется региональным оператором, в случае его отсутствия - оператором по обращению с ТКО, который обязан проинформировать о графике накопления ТКО собственника отходов, но не ранее 07.00 часов и не позднее 23.00 часов.</w:t>
      </w:r>
    </w:p>
    <w:p>
      <w:pPr>
        <w:pStyle w:val="Normal"/>
        <w:ind w:firstLine="720"/>
        <w:rPr/>
      </w:pPr>
      <w:bookmarkStart w:id="96" w:name="sub_50519"/>
      <w:bookmarkStart w:id="97" w:name="sub_50520"/>
      <w:bookmarkEnd w:id="96"/>
      <w:bookmarkEnd w:id="97"/>
      <w:r>
        <w:rPr>
          <w:rStyle w:val="Style15"/>
        </w:rPr>
        <w:t>5.20. 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озоноразрушающие вещества,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</w:p>
    <w:p>
      <w:pPr>
        <w:pStyle w:val="Normal"/>
        <w:ind w:firstLine="720"/>
        <w:rPr/>
      </w:pPr>
      <w:bookmarkStart w:id="98" w:name="sub_50520"/>
      <w:bookmarkStart w:id="99" w:name="sub_50521"/>
      <w:bookmarkEnd w:id="98"/>
      <w:bookmarkEnd w:id="99"/>
      <w:r>
        <w:rPr>
          <w:rStyle w:val="Style15"/>
        </w:rPr>
        <w:t>5.21. Собственникам отходов запрещается располагать ТКО вне контейнеров, за исключением случаев, предусмотренных настоящим Порядком, и заполнять контейнеры для ТКО, предназначенные для накопления отходов других лиц и не указанные в договоре.</w:t>
      </w:r>
    </w:p>
    <w:p>
      <w:pPr>
        <w:pStyle w:val="Normal"/>
        <w:ind w:firstLine="720"/>
        <w:rPr/>
      </w:pPr>
      <w:bookmarkStart w:id="100" w:name="sub_50521"/>
      <w:bookmarkStart w:id="101" w:name="sub_50522"/>
      <w:bookmarkEnd w:id="100"/>
      <w:bookmarkEnd w:id="101"/>
      <w:r>
        <w:rPr>
          <w:rStyle w:val="Style15"/>
        </w:rPr>
        <w:t>5.22. На территории Республики Бурятия не допускается производить выбор вторичных материальных ресурсов (бумага, картон, стеклотара, пластик, другие предметы) из контейнеров на контейнерных площадках, а также из мусоровозного транспорта.</w:t>
      </w:r>
    </w:p>
    <w:p>
      <w:pPr>
        <w:pStyle w:val="Normal"/>
        <w:ind w:firstLine="720"/>
        <w:rPr/>
      </w:pPr>
      <w:bookmarkStart w:id="102" w:name="sub_50522"/>
      <w:bookmarkStart w:id="103" w:name="sub_50523"/>
      <w:bookmarkEnd w:id="102"/>
      <w:bookmarkEnd w:id="103"/>
      <w:r>
        <w:rPr>
          <w:rStyle w:val="Style15"/>
        </w:rPr>
        <w:t>5.23. Контейнеры для ТКО в летний период необходимо промывать не реже одного раза в 10 дней, деревянные контейнеры - дезинфицировать после каждого опорожнения.</w:t>
      </w:r>
    </w:p>
    <w:p>
      <w:pPr>
        <w:pStyle w:val="Normal"/>
        <w:ind w:firstLine="720"/>
        <w:rPr/>
      </w:pPr>
      <w:bookmarkStart w:id="104" w:name="sub_50523"/>
      <w:bookmarkStart w:id="105" w:name="sub_50524"/>
      <w:bookmarkEnd w:id="104"/>
      <w:bookmarkEnd w:id="105"/>
      <w:r>
        <w:rPr>
          <w:rStyle w:val="Style15"/>
        </w:rPr>
        <w:t>5.24. Лица, которым на праве собственности или ином законном основании принадлежат контейнерные площадки либо осуществляющие содержание контейнерной площадки на основании договора, обеспечивают ежедневную уборку контейнерной площадки и непосредственно прилегающей к ней территории на расстоянии 20 м, содержание в исправном состоянии контейнеров и мусоросборников без переполнения и без загрязнения территории, свободный доступ к контейнерам и мусоросборникам и содействие в оказании услуг по транспортированию ТКО.</w:t>
      </w:r>
    </w:p>
    <w:p>
      <w:pPr>
        <w:pStyle w:val="Normal"/>
        <w:ind w:firstLine="720"/>
        <w:rPr/>
      </w:pPr>
      <w:bookmarkStart w:id="106" w:name="sub_50524"/>
      <w:bookmarkStart w:id="107" w:name="sub_50525"/>
      <w:bookmarkEnd w:id="106"/>
      <w:bookmarkEnd w:id="107"/>
      <w:r>
        <w:rPr>
          <w:rStyle w:val="Style15"/>
        </w:rPr>
        <w:t>5.25. Подъездные пути к контейнерной площадке должны иметь допустимую высоту 4 метра и ширину 3,5 метра и быть пригодными для свободного проезда и маневрирования транспортных средств, в том числе исключающего движение задним ходом в жилых зонах и на придомовых территориях с максимально допустимым весом 30 тонн.</w:t>
      </w:r>
    </w:p>
    <w:p>
      <w:pPr>
        <w:pStyle w:val="Normal"/>
        <w:ind w:firstLine="720"/>
        <w:rPr/>
      </w:pPr>
      <w:bookmarkStart w:id="108" w:name="sub_50525"/>
      <w:bookmarkStart w:id="109" w:name="sub_50526"/>
      <w:bookmarkEnd w:id="108"/>
      <w:bookmarkEnd w:id="109"/>
      <w:r>
        <w:rPr>
          <w:rStyle w:val="Style15"/>
        </w:rPr>
        <w:t>5.26. Подъездные пути должны быть достаточно освещены и постоянно поддерживаться в пригодном для транспортного движения состоянии.</w:t>
      </w:r>
    </w:p>
    <w:p>
      <w:pPr>
        <w:pStyle w:val="Normal"/>
        <w:ind w:firstLine="720"/>
        <w:rPr/>
      </w:pPr>
      <w:bookmarkStart w:id="110" w:name="sub_50526"/>
      <w:bookmarkStart w:id="111" w:name="sub_50527"/>
      <w:bookmarkEnd w:id="110"/>
      <w:bookmarkEnd w:id="111"/>
      <w:r>
        <w:rPr>
          <w:rStyle w:val="Style15"/>
        </w:rPr>
        <w:t>5.27. Подъездные пути во время вывоза отходов должны содержаться свободными. В случае, если подъездные пути к контейнерной площадке заблокированы, вывоз ТКО не осуществляется.</w:t>
      </w:r>
    </w:p>
    <w:p>
      <w:pPr>
        <w:pStyle w:val="1"/>
        <w:rPr/>
      </w:pPr>
      <w:bookmarkStart w:id="112" w:name="sub_50527"/>
      <w:bookmarkStart w:id="113" w:name="sub_600"/>
      <w:bookmarkEnd w:id="112"/>
      <w:bookmarkEnd w:id="113"/>
      <w:r>
        <w:rPr/>
        <w:t>6. Накопление крупногабаритных отходов</w:t>
      </w:r>
    </w:p>
    <w:p>
      <w:pPr>
        <w:pStyle w:val="Normal"/>
        <w:ind w:firstLine="720"/>
        <w:rPr/>
      </w:pPr>
      <w:bookmarkStart w:id="114" w:name="sub_600"/>
      <w:bookmarkStart w:id="115" w:name="sub_6061"/>
      <w:bookmarkEnd w:id="114"/>
      <w:bookmarkEnd w:id="115"/>
      <w:r>
        <w:rPr>
          <w:rStyle w:val="Style15"/>
        </w:rPr>
        <w:t>6.1. Накопление крупногабаритных отходов осуществляется:</w:t>
      </w:r>
    </w:p>
    <w:p>
      <w:pPr>
        <w:pStyle w:val="Normal"/>
        <w:ind w:firstLine="720"/>
        <w:rPr/>
      </w:pPr>
      <w:bookmarkStart w:id="116" w:name="sub_6061"/>
      <w:bookmarkEnd w:id="116"/>
      <w:r>
        <w:rPr>
          <w:rStyle w:val="Style15"/>
        </w:rPr>
        <w:t>а) в бункеры, расположенные на контейнерных площадках;</w:t>
      </w:r>
    </w:p>
    <w:p>
      <w:pPr>
        <w:pStyle w:val="Normal"/>
        <w:ind w:firstLine="720"/>
        <w:rPr/>
      </w:pPr>
      <w:r>
        <w:rPr>
          <w:rStyle w:val="Style15"/>
        </w:rPr>
        <w:t>б) на специальных площадках для накопления и накопления крупногабаритных отходов;</w:t>
      </w:r>
    </w:p>
    <w:p>
      <w:pPr>
        <w:pStyle w:val="Normal"/>
        <w:ind w:firstLine="720"/>
        <w:rPr/>
      </w:pPr>
      <w:r>
        <w:rPr>
          <w:rStyle w:val="Style15"/>
        </w:rPr>
        <w:t>в) путем вывоза крупногабаритных отходов по заявке потребителя.</w:t>
      </w:r>
    </w:p>
    <w:p>
      <w:pPr>
        <w:pStyle w:val="Normal"/>
        <w:ind w:firstLine="720"/>
        <w:rPr/>
      </w:pPr>
      <w:bookmarkStart w:id="117" w:name="sub_6062"/>
      <w:bookmarkEnd w:id="117"/>
      <w:r>
        <w:rPr>
          <w:rStyle w:val="Style15"/>
        </w:rPr>
        <w:t>6.2. Вывоз крупногабаритных отходов осуществляется по заявкам их собственников, направляемых лицам, осуществляющим управление многоквартирным домом, письменно либо посредством электронной почты, телефонной связи, по контактам, указанным в договоре. Время вывоза крупногабаритных отходов не может превышать 5 рабочих дней с даты поступления заявки.</w:t>
      </w:r>
    </w:p>
    <w:p>
      <w:pPr>
        <w:pStyle w:val="Normal"/>
        <w:ind w:firstLine="720"/>
        <w:rPr/>
      </w:pPr>
      <w:bookmarkStart w:id="118" w:name="sub_6062"/>
      <w:bookmarkStart w:id="119" w:name="sub_6063"/>
      <w:bookmarkEnd w:id="118"/>
      <w:bookmarkEnd w:id="119"/>
      <w:r>
        <w:rPr>
          <w:rStyle w:val="Style15"/>
        </w:rPr>
        <w:t>6.3. Крупногабаритные отходы должны располагаться в день вывоза в месте, определенном в договоре.</w:t>
      </w:r>
    </w:p>
    <w:p>
      <w:pPr>
        <w:pStyle w:val="Normal"/>
        <w:ind w:firstLine="720"/>
        <w:rPr/>
      </w:pPr>
      <w:bookmarkStart w:id="120" w:name="sub_6063"/>
      <w:bookmarkStart w:id="121" w:name="sub_6064"/>
      <w:bookmarkEnd w:id="120"/>
      <w:bookmarkEnd w:id="121"/>
      <w:r>
        <w:rPr>
          <w:rStyle w:val="Style15"/>
        </w:rPr>
        <w:t>6.4. Крупногабаритные отходы должны находиться в состоянии, не создающем угроз для жизни и здоровья персонала оператора по обращению с отходами, в частности, предметы мебели должны быть в разобранном состоянии и не должны иметь торчащие гвозди или болты, а также не должны создавать угроз для целости и технической исправности мусоровозов. Предоставленные к вывозу крупногабаритные отходы не должны быть заполнены другими отходами.</w:t>
      </w:r>
    </w:p>
    <w:p>
      <w:pPr>
        <w:pStyle w:val="1"/>
        <w:rPr/>
      </w:pPr>
      <w:bookmarkStart w:id="122" w:name="sub_6064"/>
      <w:bookmarkStart w:id="123" w:name="sub_700"/>
      <w:bookmarkEnd w:id="122"/>
      <w:bookmarkEnd w:id="123"/>
      <w:r>
        <w:rPr/>
        <w:t>7. Накопление ТКО в индивидуальной жилой и дачной застройке</w:t>
      </w:r>
    </w:p>
    <w:p>
      <w:pPr>
        <w:pStyle w:val="Normal"/>
        <w:ind w:firstLine="720"/>
        <w:rPr/>
      </w:pPr>
      <w:bookmarkStart w:id="124" w:name="sub_700"/>
      <w:bookmarkStart w:id="125" w:name="sub_7071"/>
      <w:bookmarkEnd w:id="124"/>
      <w:bookmarkEnd w:id="125"/>
      <w:r>
        <w:rPr>
          <w:rStyle w:val="Style15"/>
        </w:rPr>
        <w:t>7.1. Накопление ТКО в индивидуальной жилой застройке применяется в индивидуальных жилых домах и многоквартирных жилых домах этажностью до 2 этажей включительно.</w:t>
      </w:r>
    </w:p>
    <w:p>
      <w:pPr>
        <w:pStyle w:val="Normal"/>
        <w:ind w:firstLine="720"/>
        <w:rPr/>
      </w:pPr>
      <w:bookmarkStart w:id="126" w:name="sub_7071"/>
      <w:bookmarkStart w:id="127" w:name="sub_7072"/>
      <w:bookmarkEnd w:id="126"/>
      <w:bookmarkEnd w:id="127"/>
      <w:r>
        <w:rPr>
          <w:rStyle w:val="Style15"/>
        </w:rPr>
        <w:t>7.2. Накопление ТКО, устройство и содержание в чистом, исправном состоянии мусоросборников обеспечиваются собственниками отходов:</w:t>
      </w:r>
    </w:p>
    <w:p>
      <w:pPr>
        <w:pStyle w:val="Normal"/>
        <w:ind w:firstLine="720"/>
        <w:rPr/>
      </w:pPr>
      <w:bookmarkStart w:id="128" w:name="sub_7072"/>
      <w:bookmarkEnd w:id="128"/>
      <w:r>
        <w:rPr>
          <w:rStyle w:val="Style15"/>
        </w:rPr>
        <w:t>- по частным домовладениям - собственниками домовладений;</w:t>
      </w:r>
    </w:p>
    <w:p>
      <w:pPr>
        <w:pStyle w:val="Normal"/>
        <w:ind w:firstLine="720"/>
        <w:rPr/>
      </w:pPr>
      <w:r>
        <w:rPr>
          <w:rStyle w:val="Style15"/>
        </w:rPr>
        <w:t>- на территории садоводческих, огороднических и дачных некоммерческих объединений, гаражных кооперативов - правлениями объединений.</w:t>
      </w:r>
    </w:p>
    <w:p>
      <w:pPr>
        <w:pStyle w:val="Normal"/>
        <w:ind w:firstLine="720"/>
        <w:rPr/>
      </w:pPr>
      <w:bookmarkStart w:id="129" w:name="sub_7073"/>
      <w:bookmarkEnd w:id="129"/>
      <w:r>
        <w:rPr>
          <w:rStyle w:val="Style15"/>
        </w:rPr>
        <w:t>7.3. Договор на оказание услуг по обращению с ТКО заключается с региональным оператором, в зоне деятельности которого образуются ТКО и находятся места их накопления, при его отсутствии - с оператором по обращению с ТКО:</w:t>
      </w:r>
    </w:p>
    <w:p>
      <w:pPr>
        <w:pStyle w:val="Normal"/>
        <w:ind w:firstLine="720"/>
        <w:rPr/>
      </w:pPr>
      <w:bookmarkStart w:id="130" w:name="sub_7073"/>
      <w:bookmarkEnd w:id="130"/>
      <w:r>
        <w:rPr>
          <w:rStyle w:val="Style15"/>
        </w:rPr>
        <w:t>- по частным домовладениям - собственниками домовладений;</w:t>
      </w:r>
    </w:p>
    <w:p>
      <w:pPr>
        <w:pStyle w:val="Normal"/>
        <w:ind w:firstLine="720"/>
        <w:rPr/>
      </w:pPr>
      <w:r>
        <w:rPr>
          <w:rStyle w:val="Style15"/>
        </w:rPr>
        <w:t>- на территории садоводческих, огороднических и дачных некоммерческих объединений, гаражных кооперативов - правлениями объединений.</w:t>
      </w:r>
    </w:p>
    <w:p>
      <w:pPr>
        <w:pStyle w:val="Normal"/>
        <w:ind w:firstLine="720"/>
        <w:rPr/>
      </w:pPr>
      <w:bookmarkStart w:id="131" w:name="sub_7074"/>
      <w:bookmarkEnd w:id="131"/>
      <w:r>
        <w:rPr>
          <w:rStyle w:val="Style15"/>
        </w:rPr>
        <w:t>7.4. На территории частных домовладений места расположения мусоросборников определяются самими домовладельцами в соответствии с требованиями санитарно-эпидемиологических правил и нормативов.</w:t>
      </w:r>
    </w:p>
    <w:p>
      <w:pPr>
        <w:pStyle w:val="Normal"/>
        <w:ind w:firstLine="720"/>
        <w:rPr/>
      </w:pPr>
      <w:bookmarkStart w:id="132" w:name="sub_7074"/>
      <w:bookmarkStart w:id="133" w:name="sub_7075"/>
      <w:bookmarkEnd w:id="132"/>
      <w:bookmarkEnd w:id="133"/>
      <w:r>
        <w:rPr>
          <w:rStyle w:val="Style15"/>
        </w:rPr>
        <w:t>7.5. При осуществлении накопления ТКО в пакетах или других предназначенных для их накопления емкостях договором на оказание услуг по обращению с ТКО устанавливаются места накопления отходов, время накопления отходов.</w:t>
      </w:r>
    </w:p>
    <w:p>
      <w:pPr>
        <w:pStyle w:val="Normal"/>
        <w:ind w:firstLine="720"/>
        <w:rPr/>
      </w:pPr>
      <w:bookmarkStart w:id="134" w:name="sub_7075"/>
      <w:bookmarkStart w:id="135" w:name="sub_7076"/>
      <w:bookmarkEnd w:id="134"/>
      <w:bookmarkEnd w:id="135"/>
      <w:r>
        <w:rPr>
          <w:rStyle w:val="Style15"/>
        </w:rPr>
        <w:t>7.6. Содержание объектов накопления отходов, размещаемых в зоне застройки индивидуальными и малоэтажными жилыми домами, осуществляется за счет средств собственников указанных жилых домов.</w:t>
      </w:r>
    </w:p>
    <w:p>
      <w:pPr>
        <w:pStyle w:val="1"/>
        <w:rPr/>
      </w:pPr>
      <w:bookmarkStart w:id="136" w:name="sub_7076"/>
      <w:bookmarkStart w:id="137" w:name="sub_800"/>
      <w:bookmarkEnd w:id="136"/>
      <w:bookmarkEnd w:id="137"/>
      <w:r>
        <w:rPr/>
        <w:t>8. Накопление отходов электронного оборудования</w:t>
      </w:r>
    </w:p>
    <w:p>
      <w:pPr>
        <w:pStyle w:val="Normal"/>
        <w:ind w:firstLine="720"/>
        <w:rPr/>
      </w:pPr>
      <w:bookmarkStart w:id="138" w:name="sub_800"/>
      <w:bookmarkStart w:id="139" w:name="sub_8081"/>
      <w:bookmarkEnd w:id="138"/>
      <w:bookmarkEnd w:id="139"/>
      <w:r>
        <w:rPr>
          <w:rStyle w:val="Style15"/>
        </w:rPr>
        <w:t xml:space="preserve">8.1. Отходы электронного оборудования - электронное оборудование, утратившее свои потребительские свойства в процессе его использования физическими лицами в жилых помещениях в целях удовлетворения личных и бытовых нужд. К отходам электронного оборудования относятся отходы, классифицируемые в соответствии с </w:t>
      </w:r>
      <w:hyperlink r:id="rId18">
        <w:r>
          <w:rPr>
            <w:rStyle w:val="Style13"/>
          </w:rPr>
          <w:t>приказом</w:t>
        </w:r>
      </w:hyperlink>
      <w:r>
        <w:rPr>
          <w:rStyle w:val="Style15"/>
        </w:rPr>
        <w:t xml:space="preserve"> Федеральной службы по надзору в сфере природопользования от 22 мая 2017 N 242 "Об утверждении федерального классификационного каталога отходов", как:</w:t>
      </w:r>
    </w:p>
    <w:p>
      <w:pPr>
        <w:pStyle w:val="Normal"/>
        <w:ind w:firstLine="720"/>
        <w:rPr/>
      </w:pPr>
      <w:bookmarkStart w:id="140" w:name="sub_8081"/>
      <w:bookmarkEnd w:id="140"/>
      <w:r>
        <w:rPr>
          <w:rStyle w:val="Style15"/>
        </w:rPr>
        <w:t>1) компьютеры и периферийное оборудование, утратившие потребительские свойства;</w:t>
      </w:r>
    </w:p>
    <w:p>
      <w:pPr>
        <w:pStyle w:val="Normal"/>
        <w:ind w:firstLine="720"/>
        <w:rPr/>
      </w:pPr>
      <w:r>
        <w:rPr>
          <w:rStyle w:val="Style15"/>
        </w:rPr>
        <w:t>2) оборудование коммуникационное, утратившее потребительские свойства;</w:t>
      </w:r>
    </w:p>
    <w:p>
      <w:pPr>
        <w:pStyle w:val="Normal"/>
        <w:ind w:firstLine="720"/>
        <w:rPr/>
      </w:pPr>
      <w:r>
        <w:rPr>
          <w:rStyle w:val="Style15"/>
        </w:rPr>
        <w:t>3) техника бытовая электронная, утратившая потребительские свойства;</w:t>
      </w:r>
    </w:p>
    <w:p>
      <w:pPr>
        <w:pStyle w:val="Normal"/>
        <w:ind w:firstLine="720"/>
        <w:rPr/>
      </w:pPr>
      <w:r>
        <w:rPr>
          <w:rStyle w:val="Style15"/>
        </w:rPr>
        <w:t>4) оборудование электрическое осветительное (кроме содержащего ртуть), утратившее потребительские свойства;</w:t>
      </w:r>
    </w:p>
    <w:p>
      <w:pPr>
        <w:pStyle w:val="Normal"/>
        <w:ind w:firstLine="720"/>
        <w:rPr/>
      </w:pPr>
      <w:r>
        <w:rPr>
          <w:rStyle w:val="Style15"/>
        </w:rPr>
        <w:t>5) приборы бытовые электрические, утратившие потребительские свойства.</w:t>
      </w:r>
    </w:p>
    <w:p>
      <w:pPr>
        <w:pStyle w:val="Normal"/>
        <w:ind w:firstLine="720"/>
        <w:rPr/>
      </w:pPr>
      <w:bookmarkStart w:id="141" w:name="sub_8082"/>
      <w:bookmarkEnd w:id="141"/>
      <w:r>
        <w:rPr>
          <w:rStyle w:val="Style15"/>
        </w:rPr>
        <w:t>8.2. Накопление отходов электронного оборудования осуществляется следующими способами:</w:t>
      </w:r>
    </w:p>
    <w:p>
      <w:pPr>
        <w:pStyle w:val="Normal"/>
        <w:ind w:firstLine="720"/>
        <w:rPr/>
      </w:pPr>
      <w:bookmarkStart w:id="142" w:name="sub_8082"/>
      <w:bookmarkEnd w:id="142"/>
      <w:r>
        <w:rPr>
          <w:rStyle w:val="Style15"/>
        </w:rPr>
        <w:t>1) накопление отходов электронного оборудования осуществляется в составе ТКО в контейнеры и бункеры, расположенные на контейнерных площадках;</w:t>
      </w:r>
    </w:p>
    <w:p>
      <w:pPr>
        <w:pStyle w:val="Normal"/>
        <w:ind w:firstLine="720"/>
        <w:rPr/>
      </w:pPr>
      <w:r>
        <w:rPr>
          <w:rStyle w:val="Style15"/>
        </w:rPr>
        <w:t xml:space="preserve">2) накопление крупногабаритных отходов электронного оборудования осуществляется в соответствии с </w:t>
      </w:r>
      <w:hyperlink w:anchor="sub_700">
        <w:r>
          <w:rPr>
            <w:rStyle w:val="Style13"/>
          </w:rPr>
          <w:t>разделом 7</w:t>
        </w:r>
      </w:hyperlink>
      <w:r>
        <w:rPr>
          <w:rStyle w:val="Style15"/>
        </w:rPr>
        <w:t xml:space="preserve"> настоящего Порядка;</w:t>
      </w:r>
    </w:p>
    <w:p>
      <w:pPr>
        <w:pStyle w:val="Normal"/>
        <w:ind w:firstLine="720"/>
        <w:rPr/>
      </w:pPr>
      <w:r>
        <w:rPr>
          <w:rStyle w:val="Style15"/>
        </w:rPr>
        <w:t xml:space="preserve">3) накопление отходов электронного оборудования по видам электронного оборудования, включенным в </w:t>
      </w:r>
      <w:hyperlink r:id="rId19">
        <w:r>
          <w:rPr>
            <w:rStyle w:val="Style13"/>
          </w:rPr>
          <w:t>перечень</w:t>
        </w:r>
      </w:hyperlink>
      <w:r>
        <w:rPr>
          <w:rStyle w:val="Style15"/>
        </w:rPr>
        <w:t xml:space="preserve"> товаров, упаковки товаров, подлежащих утилизации после утраты ими потребительских свойств, утвержденный </w:t>
      </w:r>
      <w:hyperlink r:id="rId20">
        <w:r>
          <w:rPr>
            <w:rStyle w:val="Style13"/>
          </w:rPr>
          <w:t>распоряжением</w:t>
        </w:r>
      </w:hyperlink>
      <w:r>
        <w:rPr>
          <w:rStyle w:val="Style15"/>
        </w:rPr>
        <w:t xml:space="preserve"> Правительства Российской Федерации от 28.12.2017 N 2970-р (далее - перечень товаров, упаковки товаров, подлежащих утилизации), осуществляется в пунктах приема таких отходов.</w:t>
      </w:r>
    </w:p>
    <w:p>
      <w:pPr>
        <w:pStyle w:val="Normal"/>
        <w:ind w:firstLine="720"/>
        <w:rPr/>
      </w:pPr>
      <w:bookmarkStart w:id="143" w:name="sub_8083"/>
      <w:bookmarkEnd w:id="143"/>
      <w:r>
        <w:rPr>
          <w:rStyle w:val="Style15"/>
        </w:rPr>
        <w:t>8.3. Пункты приема отходов электронного оборудования по видам электронного оборудования, включенным в перечень готовых товаров, подлежащих утилизации, создают и (или) организуют производители, импортеры электронного оборудования самостоятельно или путем заключения договоров с оператором по обращению с ТКО, региональным оператором, индивидуальным предпринимателем, юридическим лицом, осуществляющими деятельность по накоплению, транспортированию, обработке, утилизации отходов.</w:t>
      </w:r>
    </w:p>
    <w:p>
      <w:pPr>
        <w:pStyle w:val="Normal"/>
        <w:ind w:firstLine="720"/>
        <w:rPr/>
      </w:pPr>
      <w:bookmarkStart w:id="144" w:name="sub_8083"/>
      <w:bookmarkStart w:id="145" w:name="sub_8084"/>
      <w:bookmarkEnd w:id="144"/>
      <w:bookmarkEnd w:id="145"/>
      <w:r>
        <w:rPr>
          <w:rStyle w:val="Style15"/>
        </w:rPr>
        <w:t>8.4. Собранные отходы электронного оборудования утилизируются производителями, импортерами электронного оборудования самостоятельно или путем заключения договоров с оператором по обращению с ТКО, региональным оператором, индивидуальным предпринимателем, юридическим лицом, осуществляющими деятельность по обработке и утилизации отходов.</w:t>
      </w:r>
    </w:p>
    <w:p>
      <w:pPr>
        <w:pStyle w:val="1"/>
        <w:rPr/>
      </w:pPr>
      <w:bookmarkStart w:id="146" w:name="sub_8084"/>
      <w:bookmarkStart w:id="147" w:name="sub_900"/>
      <w:bookmarkEnd w:id="146"/>
      <w:bookmarkEnd w:id="147"/>
      <w:r>
        <w:rPr/>
        <w:t>9. Накопление потребительских товаров и упаковки, утративших свои потребительские свойства</w:t>
      </w:r>
    </w:p>
    <w:p>
      <w:pPr>
        <w:pStyle w:val="Normal"/>
        <w:ind w:firstLine="720"/>
        <w:rPr/>
      </w:pPr>
      <w:bookmarkStart w:id="148" w:name="sub_900"/>
      <w:bookmarkStart w:id="149" w:name="sub_9091"/>
      <w:bookmarkEnd w:id="148"/>
      <w:bookmarkEnd w:id="149"/>
      <w:r>
        <w:rPr>
          <w:rStyle w:val="Style15"/>
        </w:rPr>
        <w:t>9.1. Отходы от использования потребительских товаров и упаковки, утратившие свои потребительские свойства, подлежат утилизации.</w:t>
      </w:r>
    </w:p>
    <w:p>
      <w:pPr>
        <w:pStyle w:val="Normal"/>
        <w:ind w:firstLine="720"/>
        <w:rPr/>
      </w:pPr>
      <w:bookmarkStart w:id="150" w:name="sub_9091"/>
      <w:bookmarkStart w:id="151" w:name="sub_9092"/>
      <w:bookmarkEnd w:id="150"/>
      <w:bookmarkEnd w:id="151"/>
      <w:r>
        <w:rPr>
          <w:rStyle w:val="Style15"/>
        </w:rPr>
        <w:t>9.2. Производители, импортеры товаров, их объединения имеют право использовать стационарные и мобильные пункты приема отходов, в том числе через автоматические устройства для приема внутрь.</w:t>
      </w:r>
    </w:p>
    <w:p>
      <w:pPr>
        <w:pStyle w:val="Normal"/>
        <w:ind w:firstLine="720"/>
        <w:rPr/>
      </w:pPr>
      <w:bookmarkStart w:id="152" w:name="sub_9092"/>
      <w:bookmarkStart w:id="153" w:name="sub_9093"/>
      <w:bookmarkEnd w:id="152"/>
      <w:bookmarkEnd w:id="153"/>
      <w:r>
        <w:rPr>
          <w:rStyle w:val="Style15"/>
        </w:rPr>
        <w:t>9.3. Производители, импортеры товаров, их объединения располагают отдельные контейнеры для накопления потребительских товаров и упаковки, утратившие свои потребительские свойства, входящих в состав ТКО, на контейнерных площадках и специальных площадках для складирования крупногабаритных отходов с письменного согласия регионального оператора, в зоне деятельности которых они находятся.</w:t>
      </w:r>
    </w:p>
    <w:p>
      <w:pPr>
        <w:pStyle w:val="1"/>
        <w:rPr/>
      </w:pPr>
      <w:bookmarkStart w:id="154" w:name="sub_9093"/>
      <w:bookmarkStart w:id="155" w:name="sub_1010"/>
      <w:bookmarkEnd w:id="154"/>
      <w:bookmarkEnd w:id="155"/>
      <w:r>
        <w:rPr/>
        <w:t>10. Бесхозяйные отходы</w:t>
      </w:r>
    </w:p>
    <w:p>
      <w:pPr>
        <w:pStyle w:val="Normal"/>
        <w:ind w:firstLine="720"/>
        <w:rPr/>
      </w:pPr>
      <w:bookmarkStart w:id="156" w:name="sub_1010"/>
      <w:bookmarkStart w:id="157" w:name="sub_10101"/>
      <w:bookmarkEnd w:id="156"/>
      <w:bookmarkEnd w:id="157"/>
      <w:r>
        <w:rPr>
          <w:rStyle w:val="Style15"/>
        </w:rPr>
        <w:t>10.1. Ответственность за обращение с бесхозяйными отходами возлагается на собственников (арендаторов) территории (правообладатель земельного участка), на которой брошены либо иным образом оставлены отходы.</w:t>
      </w:r>
    </w:p>
    <w:p>
      <w:pPr>
        <w:pStyle w:val="Normal"/>
        <w:ind w:firstLine="720"/>
        <w:rPr/>
      </w:pPr>
      <w:bookmarkStart w:id="158" w:name="sub_10101"/>
      <w:bookmarkStart w:id="159" w:name="sub_10102"/>
      <w:bookmarkEnd w:id="158"/>
      <w:bookmarkEnd w:id="159"/>
      <w:r>
        <w:rPr>
          <w:rStyle w:val="Style15"/>
        </w:rPr>
        <w:t>10.2. Собственник или арендатор территории (правообладатель земельного участка), на которой брошены либо иным образом оставлены бесхозяйные отходы, имеет право обратить их в свою собственность. В случае нежелания обратить их в свою собственность собственник (арендатор) земельного участка обязан обеспечить накопление и транспортирование бесхозяйных отходов самостоятельно на объекты размещения отходов либо с привлечением регионального оператора, при его отсутствии - оператора по обращению с ТКО.</w:t>
      </w:r>
    </w:p>
    <w:p>
      <w:pPr>
        <w:pStyle w:val="Normal"/>
        <w:ind w:firstLine="720"/>
        <w:rPr/>
      </w:pPr>
      <w:bookmarkStart w:id="160" w:name="sub_10102"/>
      <w:bookmarkStart w:id="161" w:name="sub_10103"/>
      <w:bookmarkEnd w:id="160"/>
      <w:bookmarkEnd w:id="161"/>
      <w:r>
        <w:rPr>
          <w:rStyle w:val="Style15"/>
        </w:rPr>
        <w:t>10.3. В случае, если бесхозяйные отходы находятся на землях, государственная собственность на которых не разграничена, сбор, транспортирование, утилизация, обезвреживание и захоронение указанных отходов осуществляется региональным оператором.</w:t>
      </w:r>
    </w:p>
    <w:p>
      <w:pPr>
        <w:pStyle w:val="1"/>
        <w:rPr/>
      </w:pPr>
      <w:bookmarkStart w:id="162" w:name="sub_10103"/>
      <w:bookmarkStart w:id="163" w:name="sub_10011"/>
      <w:bookmarkEnd w:id="162"/>
      <w:bookmarkEnd w:id="163"/>
      <w:r>
        <w:rPr/>
        <w:t>11. Раздельное накопление ТКО</w:t>
      </w:r>
    </w:p>
    <w:p>
      <w:pPr>
        <w:pStyle w:val="Normal"/>
        <w:ind w:firstLine="720"/>
        <w:rPr/>
      </w:pPr>
      <w:bookmarkStart w:id="164" w:name="sub_10011"/>
      <w:bookmarkStart w:id="165" w:name="sub_100111"/>
      <w:bookmarkEnd w:id="164"/>
      <w:bookmarkEnd w:id="165"/>
      <w:r>
        <w:rPr>
          <w:rStyle w:val="Style15"/>
        </w:rPr>
        <w:t>11.1. Раздельное накопление ТКО предусматривает разделение ТКО потребителями по установленным видам отходов и складирование отсортированных ТКО в контейнерах для соответствующих видов отходов для дальнейшего направления на утилизацию.</w:t>
      </w:r>
    </w:p>
    <w:p>
      <w:pPr>
        <w:pStyle w:val="Normal"/>
        <w:ind w:firstLine="720"/>
        <w:rPr/>
      </w:pPr>
      <w:bookmarkStart w:id="166" w:name="sub_100111"/>
      <w:bookmarkStart w:id="167" w:name="sub_100112"/>
      <w:bookmarkEnd w:id="166"/>
      <w:bookmarkEnd w:id="167"/>
      <w:r>
        <w:rPr>
          <w:rStyle w:val="Style15"/>
        </w:rPr>
        <w:t>11.2. При раздельном накоплении ТКО выделяются:</w:t>
      </w:r>
    </w:p>
    <w:p>
      <w:pPr>
        <w:pStyle w:val="Normal"/>
        <w:ind w:firstLine="720"/>
        <w:rPr/>
      </w:pPr>
      <w:bookmarkStart w:id="168" w:name="sub_100112"/>
      <w:bookmarkEnd w:id="168"/>
      <w:r>
        <w:rPr>
          <w:rStyle w:val="Style15"/>
        </w:rPr>
        <w:t>- виды отходов, в состав которых входят полезные компоненты, захоронение которых запрещается, перечень которых определяется Правительством Российской Федерации;</w:t>
      </w:r>
    </w:p>
    <w:p>
      <w:pPr>
        <w:pStyle w:val="Normal"/>
        <w:ind w:firstLine="720"/>
        <w:rPr/>
      </w:pPr>
      <w:r>
        <w:rPr>
          <w:rStyle w:val="Style15"/>
        </w:rPr>
        <w:t>- отходы, которые представлены биоразлагаемыми материалами, образуемые от упаковки, готовых товаров (продукции) после утраты потребительских свойств, перечень которых определяется Правительством Российской Федерации;</w:t>
      </w:r>
    </w:p>
    <w:p>
      <w:pPr>
        <w:pStyle w:val="Normal"/>
        <w:ind w:firstLine="720"/>
        <w:rPr/>
      </w:pPr>
      <w:r>
        <w:rPr>
          <w:rStyle w:val="Style15"/>
        </w:rPr>
        <w:t>- отходы, которые образуются от готовых товаров, включая упаковку, подлежащих утилизации после утраты ими потребительских свойств, перечень которых определяется Правительством Российской Федерации.</w:t>
      </w:r>
    </w:p>
    <w:p>
      <w:pPr>
        <w:pStyle w:val="Normal"/>
        <w:ind w:firstLine="720"/>
        <w:rPr/>
      </w:pPr>
      <w:bookmarkStart w:id="169" w:name="sub_100113"/>
      <w:bookmarkEnd w:id="169"/>
      <w:r>
        <w:rPr>
          <w:rStyle w:val="Style15"/>
        </w:rPr>
        <w:t>11.3. Организация раздельного накопления ТКО в зависимости от объемов образуемых отходов (вторсырья) и плотности застройки территории может осуществляться несколькими способами:</w:t>
      </w:r>
    </w:p>
    <w:p>
      <w:pPr>
        <w:pStyle w:val="Normal"/>
        <w:ind w:firstLine="720"/>
        <w:rPr/>
      </w:pPr>
      <w:bookmarkStart w:id="170" w:name="sub_100113"/>
      <w:bookmarkEnd w:id="170"/>
      <w:r>
        <w:rPr>
          <w:rStyle w:val="Style15"/>
        </w:rPr>
        <w:t>- установка специальных контейнеров для селективного накопления бумаги, стекла, пластика, металла в жилых кварталах;</w:t>
      </w:r>
    </w:p>
    <w:p>
      <w:pPr>
        <w:pStyle w:val="Normal"/>
        <w:ind w:firstLine="720"/>
        <w:rPr/>
      </w:pPr>
      <w:r>
        <w:rPr>
          <w:rStyle w:val="Style15"/>
        </w:rPr>
        <w:t>- установка контейнеров для утильных фракций (бумага, стекло, пластик и прочее) и стандартных контейнеров для ТКО (с пищевой составляющей) на специально отведенных местах;</w:t>
      </w:r>
    </w:p>
    <w:p>
      <w:pPr>
        <w:pStyle w:val="Normal"/>
        <w:ind w:firstLine="720"/>
        <w:rPr/>
      </w:pPr>
      <w:r>
        <w:rPr>
          <w:rStyle w:val="Style15"/>
        </w:rPr>
        <w:t>- создание пунктов приема вторичного сырья или организация площадок раздельного накопления ТКО;</w:t>
      </w:r>
    </w:p>
    <w:p>
      <w:pPr>
        <w:pStyle w:val="Normal"/>
        <w:ind w:firstLine="720"/>
        <w:rPr/>
      </w:pPr>
      <w:r>
        <w:rPr>
          <w:rStyle w:val="Style15"/>
        </w:rPr>
        <w:t>- организация передвижных пунктов накопления вторичного сырья.</w:t>
      </w:r>
    </w:p>
    <w:p>
      <w:pPr>
        <w:pStyle w:val="Normal"/>
        <w:ind w:firstLine="720"/>
        <w:rPr/>
      </w:pPr>
      <w:bookmarkStart w:id="171" w:name="sub_100114"/>
      <w:bookmarkEnd w:id="171"/>
      <w:r>
        <w:rPr>
          <w:rStyle w:val="Style15"/>
        </w:rPr>
        <w:t>11.4. При организации раздельного накопления ТКО для накопления утилизируемых компонентов ТКО на контейнерных площадках устанавливаются специальные емкости, обеспечивающие размещение в них только определенного вида отходов, а также необходимо соблюдение следующих условий:</w:t>
      </w:r>
    </w:p>
    <w:p>
      <w:pPr>
        <w:pStyle w:val="Normal"/>
        <w:ind w:firstLine="720"/>
        <w:rPr/>
      </w:pPr>
      <w:bookmarkStart w:id="172" w:name="sub_100114"/>
      <w:bookmarkEnd w:id="172"/>
      <w:r>
        <w:rPr>
          <w:rStyle w:val="Style15"/>
        </w:rPr>
        <w:t>- контейнеры должны быть выкрашены в разные цвета для различных видов отходов и иметь соответствующую маркировку. Маркировка наносится в виде надписей и (или) пиктограмм и должна доносить информацию о материалах, подлежащих накоплению в соответствующий контейнер;</w:t>
      </w:r>
    </w:p>
    <w:p>
      <w:pPr>
        <w:pStyle w:val="Normal"/>
        <w:ind w:firstLine="720"/>
        <w:rPr/>
      </w:pPr>
      <w:r>
        <w:rPr>
          <w:rStyle w:val="Style15"/>
        </w:rPr>
        <w:t>- конструкция контейнеров должна не допускать попадания внутрь атмосферных осадков, проникновения животных.</w:t>
      </w:r>
    </w:p>
    <w:p>
      <w:pPr>
        <w:pStyle w:val="Normal"/>
        <w:ind w:firstLine="720"/>
        <w:rPr/>
      </w:pPr>
      <w:bookmarkStart w:id="173" w:name="sub_100115"/>
      <w:bookmarkEnd w:id="173"/>
      <w:r>
        <w:rPr>
          <w:rStyle w:val="Style15"/>
        </w:rPr>
        <w:t>11.5. При осуществлении раздельного накопления отходов с установкой специальных контейнеров для селективного накопления должны использоваться контейнеры со следующей цветовой индикацией и письменными обозначениями:</w:t>
      </w:r>
    </w:p>
    <w:p>
      <w:pPr>
        <w:pStyle w:val="Normal"/>
        <w:ind w:firstLine="720"/>
        <w:rPr/>
      </w:pPr>
      <w:bookmarkStart w:id="174" w:name="sub_100115"/>
      <w:bookmarkEnd w:id="174"/>
      <w:r>
        <w:rPr>
          <w:rStyle w:val="Style15"/>
        </w:rPr>
        <w:t>"бумага" - синий цвет;</w:t>
      </w:r>
    </w:p>
    <w:p>
      <w:pPr>
        <w:pStyle w:val="Normal"/>
        <w:ind w:firstLine="720"/>
        <w:rPr/>
      </w:pPr>
      <w:r>
        <w:rPr>
          <w:rStyle w:val="Style15"/>
        </w:rPr>
        <w:t>"пластик" - оранжевый цвет;</w:t>
      </w:r>
    </w:p>
    <w:p>
      <w:pPr>
        <w:pStyle w:val="Normal"/>
        <w:ind w:firstLine="720"/>
        <w:rPr/>
      </w:pPr>
      <w:r>
        <w:rPr>
          <w:rStyle w:val="Style15"/>
        </w:rPr>
        <w:t>"стекло" - зеленый цвет;</w:t>
      </w:r>
    </w:p>
    <w:p>
      <w:pPr>
        <w:pStyle w:val="Normal"/>
        <w:ind w:firstLine="720"/>
        <w:rPr/>
      </w:pPr>
      <w:r>
        <w:rPr>
          <w:rStyle w:val="Style15"/>
        </w:rPr>
        <w:t>"неутилизируемые отходы" - серый цвет.</w:t>
      </w:r>
    </w:p>
    <w:p>
      <w:pPr>
        <w:pStyle w:val="Normal"/>
        <w:ind w:firstLine="720"/>
        <w:rPr/>
      </w:pPr>
      <w:bookmarkStart w:id="175" w:name="sub_100116"/>
      <w:bookmarkEnd w:id="175"/>
      <w:r>
        <w:rPr>
          <w:rStyle w:val="Style15"/>
        </w:rPr>
        <w:t xml:space="preserve">11.6. В контейнеры с синей цветовой индикацией складируются отходы в соответствии с </w:t>
      </w:r>
      <w:hyperlink r:id="rId21">
        <w:r>
          <w:rPr>
            <w:rStyle w:val="Style13"/>
          </w:rPr>
          <w:t>Федеральным классификационным каталогом</w:t>
        </w:r>
      </w:hyperlink>
      <w:r>
        <w:rPr>
          <w:rStyle w:val="Style15"/>
        </w:rPr>
        <w:t xml:space="preserve"> отходов, классифицируемые как бумага и изделия из бумаги, утратившие свои потребительские свойства.</w:t>
      </w:r>
    </w:p>
    <w:p>
      <w:pPr>
        <w:pStyle w:val="Normal"/>
        <w:ind w:firstLine="720"/>
        <w:rPr/>
      </w:pPr>
      <w:bookmarkStart w:id="176" w:name="sub_100116"/>
      <w:bookmarkStart w:id="177" w:name="sub_100117"/>
      <w:bookmarkEnd w:id="176"/>
      <w:bookmarkEnd w:id="177"/>
      <w:r>
        <w:rPr>
          <w:rStyle w:val="Style15"/>
        </w:rPr>
        <w:t xml:space="preserve">11.7. В контейнеры с оранжевой цветовой индикацией складируются отходы в соответствии с </w:t>
      </w:r>
      <w:hyperlink r:id="rId22">
        <w:r>
          <w:rPr>
            <w:rStyle w:val="Style13"/>
          </w:rPr>
          <w:t>Федеральным классификационным каталогом</w:t>
        </w:r>
      </w:hyperlink>
      <w:r>
        <w:rPr>
          <w:rStyle w:val="Style15"/>
        </w:rPr>
        <w:t xml:space="preserve"> отходов, классифицируемые как пластмассовые изделия, утратившие свои потребительские свойства (не включая резиновые изделия), очищенные от загрязнений.</w:t>
      </w:r>
    </w:p>
    <w:p>
      <w:pPr>
        <w:pStyle w:val="Normal"/>
        <w:ind w:firstLine="720"/>
        <w:rPr/>
      </w:pPr>
      <w:bookmarkStart w:id="178" w:name="sub_100117"/>
      <w:bookmarkStart w:id="179" w:name="sub_100118"/>
      <w:bookmarkEnd w:id="178"/>
      <w:bookmarkEnd w:id="179"/>
      <w:r>
        <w:rPr>
          <w:rStyle w:val="Style15"/>
        </w:rPr>
        <w:t xml:space="preserve">11.8. В контейнеры с зеленой цветовой индикацией складируются отходы в соответствии с </w:t>
      </w:r>
      <w:hyperlink r:id="rId23">
        <w:r>
          <w:rPr>
            <w:rStyle w:val="Style13"/>
          </w:rPr>
          <w:t>Федеральным классификационным каталогом</w:t>
        </w:r>
      </w:hyperlink>
      <w:r>
        <w:rPr>
          <w:rStyle w:val="Style15"/>
        </w:rPr>
        <w:t xml:space="preserve"> отходов, классифицируемые как отходы стекла и изделий из стекла, очищенные от загрязнений.</w:t>
      </w:r>
    </w:p>
    <w:p>
      <w:pPr>
        <w:pStyle w:val="Normal"/>
        <w:ind w:firstLine="720"/>
        <w:rPr/>
      </w:pPr>
      <w:bookmarkStart w:id="180" w:name="sub_100118"/>
      <w:bookmarkStart w:id="181" w:name="sub_100119"/>
      <w:bookmarkEnd w:id="180"/>
      <w:bookmarkEnd w:id="181"/>
      <w:r>
        <w:rPr>
          <w:rStyle w:val="Style15"/>
        </w:rPr>
        <w:t>11.9. В контейнеры с серой цветовой индикацией складируются ТКО, в отношении которых не осуществляется раздельное накопление.</w:t>
      </w:r>
    </w:p>
    <w:p>
      <w:pPr>
        <w:pStyle w:val="Normal"/>
        <w:ind w:firstLine="720"/>
        <w:rPr/>
      </w:pPr>
      <w:bookmarkStart w:id="182" w:name="sub_100119"/>
      <w:bookmarkStart w:id="183" w:name="sub_1001110"/>
      <w:bookmarkEnd w:id="182"/>
      <w:bookmarkEnd w:id="183"/>
      <w:r>
        <w:rPr>
          <w:rStyle w:val="Style15"/>
        </w:rPr>
        <w:t>11.10. При осуществлении раздельного накопления отходов с установкой контейнеров для утильных фракций (бумага, стекло, пластик и прочее) и стандартных контейнеров для ТКО (с пищевой составляющей) используются контейнеры со следующей цветовой индикацией и видами отходов:</w:t>
      </w:r>
    </w:p>
    <w:p>
      <w:pPr>
        <w:pStyle w:val="Normal"/>
        <w:ind w:firstLine="720"/>
        <w:rPr/>
      </w:pPr>
      <w:bookmarkStart w:id="184" w:name="sub_1001110"/>
      <w:bookmarkEnd w:id="184"/>
      <w:r>
        <w:rPr>
          <w:rStyle w:val="Style15"/>
        </w:rPr>
        <w:t>"вторичные материальные ресурсы" - желтый цвет;</w:t>
      </w:r>
    </w:p>
    <w:p>
      <w:pPr>
        <w:pStyle w:val="Normal"/>
        <w:ind w:firstLine="720"/>
        <w:rPr/>
      </w:pPr>
      <w:r>
        <w:rPr>
          <w:rStyle w:val="Style15"/>
        </w:rPr>
        <w:t>"неутилизируемые отходы" - серый цвет.</w:t>
      </w:r>
    </w:p>
    <w:p>
      <w:pPr>
        <w:pStyle w:val="Normal"/>
        <w:ind w:firstLine="720"/>
        <w:rPr/>
      </w:pPr>
      <w:bookmarkStart w:id="185" w:name="sub_1001111"/>
      <w:bookmarkEnd w:id="185"/>
      <w:r>
        <w:rPr>
          <w:rStyle w:val="Style15"/>
        </w:rPr>
        <w:t>11.11. В контейнеры с желтой цветовой индикацией складируются ТКО (бумага, стекло, пластик, металл и прочее), для которых существует возможность повторного использования непосредственно или после дополнительной обработки.</w:t>
      </w:r>
    </w:p>
    <w:p>
      <w:pPr>
        <w:pStyle w:val="Normal"/>
        <w:ind w:firstLine="720"/>
        <w:rPr/>
      </w:pPr>
      <w:bookmarkStart w:id="186" w:name="sub_1001111"/>
      <w:bookmarkStart w:id="187" w:name="sub_1001112"/>
      <w:bookmarkEnd w:id="186"/>
      <w:bookmarkEnd w:id="187"/>
      <w:r>
        <w:rPr>
          <w:rStyle w:val="Style15"/>
        </w:rPr>
        <w:t xml:space="preserve">11.12. В контейнеры с серой цветовой индикацией складируются ТКО согласно </w:t>
      </w:r>
      <w:hyperlink w:anchor="sub_100119">
        <w:r>
          <w:rPr>
            <w:rStyle w:val="Style13"/>
          </w:rPr>
          <w:t>пункту 11.9</w:t>
        </w:r>
      </w:hyperlink>
      <w:r>
        <w:rPr>
          <w:rStyle w:val="Style15"/>
        </w:rPr>
        <w:t xml:space="preserve"> настоящего Порядка.</w:t>
      </w:r>
    </w:p>
    <w:p>
      <w:pPr>
        <w:pStyle w:val="Normal"/>
        <w:ind w:firstLine="720"/>
        <w:rPr/>
      </w:pPr>
      <w:bookmarkStart w:id="188" w:name="sub_1001112"/>
      <w:bookmarkStart w:id="189" w:name="sub_1001113"/>
      <w:bookmarkEnd w:id="188"/>
      <w:bookmarkEnd w:id="189"/>
      <w:r>
        <w:rPr>
          <w:rStyle w:val="Style15"/>
        </w:rPr>
        <w:t>11.13. При осуществлении раздельного накопления ТКО могут по необходимости использоваться дополнительные цветовые обозначения (накопление стекла различных цветов, накопление текстиля, накопление бумаги и прочее).</w:t>
      </w:r>
    </w:p>
    <w:p>
      <w:pPr>
        <w:pStyle w:val="Normal"/>
        <w:ind w:firstLine="720"/>
        <w:rPr/>
      </w:pPr>
      <w:bookmarkStart w:id="190" w:name="sub_1001113"/>
      <w:bookmarkStart w:id="191" w:name="sub_1001114"/>
      <w:bookmarkEnd w:id="190"/>
      <w:bookmarkEnd w:id="191"/>
      <w:r>
        <w:rPr>
          <w:rStyle w:val="Style15"/>
        </w:rPr>
        <w:t>11.14. Вывоз раздельно собранных компонентов отходов осуществляется по договорам с организациями, осуществляющими вывоз отходов, или с организациями, осуществляющими использование вторичного сырья. При погрузке собранных раздельно компонентов отходов обеспечиваются условия, при которых раздельно собранные отходы не смешиваются с иными видами отходов.</w:t>
      </w:r>
    </w:p>
    <w:p>
      <w:pPr>
        <w:pStyle w:val="Normal"/>
        <w:ind w:firstLine="720"/>
        <w:rPr/>
      </w:pPr>
      <w:bookmarkStart w:id="192" w:name="sub_1001114"/>
      <w:bookmarkStart w:id="193" w:name="sub_1001115"/>
      <w:bookmarkEnd w:id="192"/>
      <w:bookmarkEnd w:id="193"/>
      <w:r>
        <w:rPr>
          <w:rStyle w:val="Style15"/>
        </w:rPr>
        <w:t>11.15. Раздельно собранные компоненты ТКО, являющиеся вторичными материальными ресурсами, подлежат передаче на переработку организациям, осуществляющим их обработку и утилизацию.</w:t>
      </w:r>
    </w:p>
    <w:p>
      <w:pPr>
        <w:pStyle w:val="Normal"/>
        <w:ind w:firstLine="720"/>
        <w:rPr/>
      </w:pPr>
      <w:bookmarkStart w:id="194" w:name="sub_1001115"/>
      <w:bookmarkStart w:id="195" w:name="sub_1001116"/>
      <w:bookmarkEnd w:id="194"/>
      <w:bookmarkEnd w:id="195"/>
      <w:r>
        <w:rPr>
          <w:rStyle w:val="Style15"/>
        </w:rPr>
        <w:t>11.16. Не допускается смешивание раздельно собранных компонентов ТКО, являющихся вторичными материальными ресурсами, и их захоронение.</w:t>
      </w:r>
    </w:p>
    <w:p>
      <w:pPr>
        <w:pStyle w:val="Normal"/>
        <w:ind w:firstLine="720"/>
        <w:rPr/>
      </w:pPr>
      <w:bookmarkStart w:id="196" w:name="sub_1001116"/>
      <w:bookmarkStart w:id="197" w:name="sub_1001117"/>
      <w:bookmarkEnd w:id="196"/>
      <w:bookmarkEnd w:id="197"/>
      <w:r>
        <w:rPr>
          <w:rStyle w:val="Style15"/>
        </w:rPr>
        <w:t>11.17. Пункты приема вторичного сырья должны быть удалены не менее чем на 50 метров от жилых и общественных зданий, лечебно-профилактических, детских учреждений и школ. Запрещается устройство пунктов по приему вторичного сырья от населения в помещениях продовольственных и промтоварных магазинов, в помещениях складов этих магазинов, на территории предприятий торговли и общественного питания, детских образовательных учреждений и школ, лечебно-профилактических организаций, парков, скверов и мест массового отдыха населения.</w:t>
      </w:r>
    </w:p>
    <w:p>
      <w:pPr>
        <w:pStyle w:val="1"/>
        <w:rPr/>
      </w:pPr>
      <w:bookmarkStart w:id="198" w:name="sub_1001117"/>
      <w:bookmarkStart w:id="199" w:name="sub_10012"/>
      <w:bookmarkEnd w:id="198"/>
      <w:bookmarkEnd w:id="199"/>
      <w:r>
        <w:rPr/>
        <w:t>12. Участие органов местного самоуправления в организации деятельности по накоплению ТКО на территории Республики Бурятия</w:t>
      </w:r>
    </w:p>
    <w:p>
      <w:pPr>
        <w:pStyle w:val="Normal"/>
        <w:ind w:firstLine="720"/>
        <w:rPr/>
      </w:pPr>
      <w:bookmarkStart w:id="200" w:name="sub_10012"/>
      <w:bookmarkStart w:id="201" w:name="sub_121"/>
      <w:bookmarkEnd w:id="200"/>
      <w:bookmarkEnd w:id="201"/>
      <w:r>
        <w:rPr>
          <w:rStyle w:val="Style15"/>
        </w:rPr>
        <w:t>12.1. Органы местного самоуправления в Республике Бурятия в рамках участия в организации накопления ТКО:</w:t>
      </w:r>
    </w:p>
    <w:p>
      <w:pPr>
        <w:pStyle w:val="Normal"/>
        <w:ind w:firstLine="720"/>
        <w:rPr/>
      </w:pPr>
      <w:bookmarkStart w:id="202" w:name="sub_121"/>
      <w:bookmarkStart w:id="203" w:name="sub_1211"/>
      <w:bookmarkEnd w:id="202"/>
      <w:bookmarkEnd w:id="203"/>
      <w:r>
        <w:rPr>
          <w:rStyle w:val="Style15"/>
        </w:rPr>
        <w:t>12.1.1. При выборе способа накопления отходов в контейнеры и бункеры, расположенные на контейнерных площадках, утверждают Порядок согласования мест размещения контейнерных площадок в соответствии с санитарными правилами, нормами и требованиями, установленными действующим законодательством. Изменение месторасположения контейнерной площадки осуществляется при условии согласования такого изменения с органами местного самоуправления, оформляемого в виде согласительного документа.</w:t>
      </w:r>
    </w:p>
    <w:p>
      <w:pPr>
        <w:pStyle w:val="Normal"/>
        <w:ind w:firstLine="720"/>
        <w:rPr/>
      </w:pPr>
      <w:bookmarkStart w:id="204" w:name="sub_1211"/>
      <w:bookmarkStart w:id="205" w:name="sub_1212"/>
      <w:bookmarkEnd w:id="204"/>
      <w:bookmarkEnd w:id="205"/>
      <w:r>
        <w:rPr>
          <w:rStyle w:val="Style15"/>
        </w:rPr>
        <w:t>12.1.2. По запросу уполномоченного исполнительного органа государственной власти Республики Бурятия представляют имеющиеся в распоряжении:</w:t>
      </w:r>
    </w:p>
    <w:p>
      <w:pPr>
        <w:pStyle w:val="Normal"/>
        <w:ind w:firstLine="720"/>
        <w:rPr/>
      </w:pPr>
      <w:bookmarkStart w:id="206" w:name="sub_1212"/>
      <w:bookmarkEnd w:id="206"/>
      <w:r>
        <w:rPr>
          <w:rStyle w:val="Style15"/>
        </w:rPr>
        <w:t>1) исходные данные, необходимые для разработки и актуализации территориальной схемы;</w:t>
      </w:r>
    </w:p>
    <w:p>
      <w:pPr>
        <w:pStyle w:val="Normal"/>
        <w:ind w:firstLine="720"/>
        <w:rPr/>
      </w:pPr>
      <w:r>
        <w:rPr>
          <w:rStyle w:val="Style15"/>
        </w:rPr>
        <w:t>2) исходные данные, необходимые для разработки и актуализации региональной программы в области обращения с отходами, в том числе с ТКО;</w:t>
      </w:r>
    </w:p>
    <w:p>
      <w:pPr>
        <w:pStyle w:val="Normal"/>
        <w:ind w:firstLine="720"/>
        <w:rPr/>
      </w:pPr>
      <w:r>
        <w:rPr>
          <w:rStyle w:val="Style15"/>
        </w:rPr>
        <w:t>3) исходные данные, необходимые для разработки нормативов накопления ТКО.</w:t>
      </w:r>
    </w:p>
    <w:p>
      <w:pPr>
        <w:pStyle w:val="Normal"/>
        <w:ind w:firstLine="720"/>
        <w:rPr/>
      </w:pPr>
      <w:bookmarkStart w:id="207" w:name="sub_1213"/>
      <w:bookmarkEnd w:id="207"/>
      <w:r>
        <w:rPr>
          <w:rStyle w:val="Style15"/>
        </w:rPr>
        <w:t xml:space="preserve">12.1.3. В случае отсутствия условий, необходимых для обработки и захоронения ТКО, организуют площадки накопления ТКО в соответствии с </w:t>
      </w:r>
      <w:hyperlink r:id="rId24">
        <w:r>
          <w:rPr>
            <w:rStyle w:val="Style13"/>
          </w:rPr>
          <w:t>пунктом 2 статьи 6</w:t>
        </w:r>
      </w:hyperlink>
      <w:r>
        <w:rPr>
          <w:rStyle w:val="Style15"/>
        </w:rPr>
        <w:t xml:space="preserve"> Закона Республики Бурятия "Об отходах производства и потребления в Республике Бурятия".</w:t>
      </w:r>
    </w:p>
    <w:p>
      <w:pPr>
        <w:pStyle w:val="Normal"/>
        <w:ind w:firstLine="720"/>
        <w:rPr/>
      </w:pPr>
      <w:bookmarkStart w:id="208" w:name="sub_1213"/>
      <w:bookmarkStart w:id="209" w:name="sub_1214"/>
      <w:bookmarkEnd w:id="208"/>
      <w:bookmarkEnd w:id="209"/>
      <w:r>
        <w:rPr>
          <w:rStyle w:val="Style15"/>
        </w:rPr>
        <w:t>12.1.4. После выбора регионального оператора обеспечивают выявление и ликвидацию мест несанкционированного складирования ТКО, объем которых не превышает 1 куб. метр, на земельных участках, не предназначенных для этих целей на территории городских округов, поселений.</w:t>
      </w:r>
    </w:p>
    <w:p>
      <w:pPr>
        <w:pStyle w:val="Normal"/>
        <w:ind w:firstLine="720"/>
        <w:rPr/>
      </w:pPr>
      <w:bookmarkStart w:id="210" w:name="sub_1214"/>
      <w:bookmarkStart w:id="211" w:name="sub_1215"/>
      <w:bookmarkEnd w:id="210"/>
      <w:bookmarkEnd w:id="211"/>
      <w:r>
        <w:rPr>
          <w:rStyle w:val="Style15"/>
        </w:rPr>
        <w:t>12.1.5. Вправе осуществлять информирование населения на соответствующих территориях по вопросам обращения с ТКО путем издания, распространения и размещения в местах массового пребывания населения информационных брошюр, листовок, плакатов, разъясняющих правила раздельного накопления ТКО, проведения информационных и агитационных кампаний среди населения в целях повышения информированности о способах минимизации образования отходов, способах их удаления, в том числе посредством утилизации (использования).</w:t>
      </w:r>
    </w:p>
    <w:p>
      <w:pPr>
        <w:pStyle w:val="Normal"/>
        <w:ind w:firstLine="720"/>
        <w:rPr/>
      </w:pPr>
      <w:bookmarkStart w:id="212" w:name="sub_1215"/>
      <w:bookmarkStart w:id="213" w:name="sub_1216"/>
      <w:bookmarkEnd w:id="212"/>
      <w:bookmarkEnd w:id="213"/>
      <w:r>
        <w:rPr>
          <w:rStyle w:val="Style15"/>
        </w:rPr>
        <w:t>12.1.6. Согласовывают порядок организации системы раздельного накопления ТКО, представленный региональным оператором.</w:t>
      </w:r>
    </w:p>
    <w:p>
      <w:pPr>
        <w:pStyle w:val="Normal"/>
        <w:ind w:firstLine="720"/>
        <w:rPr/>
      </w:pPr>
      <w:bookmarkStart w:id="214" w:name="sub_1216"/>
      <w:bookmarkStart w:id="215" w:name="sub_1217"/>
      <w:bookmarkEnd w:id="214"/>
      <w:bookmarkEnd w:id="215"/>
      <w:r>
        <w:rPr>
          <w:rStyle w:val="Style15"/>
        </w:rPr>
        <w:t>12.1.7. При внедрении раздельного накопления отходов вправе проводить информационно-разъяснительный комплекс работ по разъяснению условий его организации на территории соответствующего муниципального образования, целей, достигаемых в результате его внедрения.</w:t>
      </w:r>
    </w:p>
    <w:p>
      <w:pPr>
        <w:pStyle w:val="Normal"/>
        <w:ind w:firstLine="720"/>
        <w:rPr/>
      </w:pPr>
      <w:bookmarkStart w:id="216" w:name="sub_1217"/>
      <w:bookmarkStart w:id="217" w:name="sub_1218"/>
      <w:bookmarkEnd w:id="216"/>
      <w:bookmarkEnd w:id="217"/>
      <w:r>
        <w:rPr>
          <w:rStyle w:val="Style15"/>
        </w:rPr>
        <w:t>12.1.8. Вправе осуществлять работы по обеспечению чистоты в рамках благоустройства территории соответствующего муниципального образования.</w:t>
      </w:r>
    </w:p>
    <w:p>
      <w:pPr>
        <w:pStyle w:val="1"/>
        <w:rPr/>
      </w:pPr>
      <w:bookmarkStart w:id="218" w:name="sub_1218"/>
      <w:bookmarkStart w:id="219" w:name="sub_10013"/>
      <w:bookmarkEnd w:id="218"/>
      <w:bookmarkEnd w:id="219"/>
      <w:r>
        <w:rPr/>
        <w:t>13. Ответственность за нарушение настоящего Порядка</w:t>
      </w:r>
    </w:p>
    <w:p>
      <w:pPr>
        <w:pStyle w:val="Normal"/>
        <w:ind w:firstLine="720"/>
        <w:rPr/>
      </w:pPr>
      <w:bookmarkStart w:id="220" w:name="sub_10013"/>
      <w:bookmarkEnd w:id="220"/>
      <w:r>
        <w:rPr>
          <w:rStyle w:val="Style15"/>
        </w:rPr>
        <w:t>За неисполнение или ненадлежащее исполнение настоящего Порядка юридические лица, должностные лица, индивидуальные предприниматели и физические лица несут ответственность в соответствии с законодательством Российской Федерации и законодательством Республики Бурятия.</w:t>
      </w:r>
    </w:p>
    <w:sectPr>
      <w:headerReference w:type="default" r:id="rId25"/>
      <w:footerReference w:type="default" r:id="rId26"/>
      <w:type w:val="nextPage"/>
      <w:pgSz w:w="11906" w:h="16838"/>
      <w:pgMar w:left="1417" w:right="850" w:header="850" w:top="907" w:footer="850" w:bottom="157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4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2775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tabs>
              <w:tab w:val="clear" w:pos="720"/>
            </w:tabs>
            <w:suppressAutoHyphens w:val="false"/>
            <w:spacing w:before="0" w:after="0"/>
            <w:ind w:left="0" w:hanging="0"/>
            <w:jc w:val="left"/>
            <w:rPr>
              <w:rFonts w:ascii="Times New Roman" w:hAnsi="Times New Roman"/>
              <w:sz w:val="20"/>
            </w:rPr>
          </w:pPr>
          <w:r>
            <w:rPr/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tabs>
              <w:tab w:val="clear" w:pos="720"/>
            </w:tabs>
            <w:suppressAutoHyphens w:val="false"/>
            <w:spacing w:before="0" w:after="0"/>
            <w:ind w:left="0" w:hanging="0"/>
            <w:jc w:val="center"/>
            <w:rPr/>
          </w:pPr>
          <w:r>
            <w:rPr>
              <w:sz w:val="20"/>
            </w:rPr>
            <w:t>Система ГАРАНТ</w:t>
          </w:r>
        </w:p>
      </w:tc>
      <w:tc>
        <w:tcPr>
          <w:tcW w:w="2775" w:type="dxa"/>
          <w:tcBorders/>
          <w:shd w:fill="auto" w:val="clear"/>
        </w:tcPr>
        <w:p>
          <w:pPr>
            <w:pStyle w:val="Style32"/>
            <w:tabs>
              <w:tab w:val="clear" w:pos="720"/>
            </w:tabs>
            <w:suppressAutoHyphens w:val="false"/>
            <w:spacing w:before="0" w:after="0"/>
            <w:ind w:lef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  <w:r>
            <w:rPr>
              <w:sz w:val="20"/>
            </w:rPr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Normal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suppressAutoHyphens w:val="false"/>
      <w:spacing w:before="0" w:after="0"/>
      <w:ind w:left="0" w:hanging="0"/>
      <w:jc w:val="left"/>
      <w:rPr>
        <w:rFonts w:ascii="Times New Roman" w:hAnsi="Times New Roman"/>
        <w:sz w:val="20"/>
      </w:rPr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suppressAutoHyphens w:val="false"/>
      <w:spacing w:before="108" w:after="108"/>
      <w:jc w:val="center"/>
    </w:pPr>
    <w:rPr>
      <w:rFonts w:ascii="Times New Roman CYR" w:hAnsi="Times New Roman CYR"/>
      <w:b/>
      <w:color w:val="26282F"/>
      <w:sz w:val="24"/>
    </w:rPr>
  </w:style>
  <w:style w:type="character" w:styleId="Style13">
    <w:name w:val="Гипертекстовая ссылка"/>
    <w:basedOn w:val="Style14"/>
    <w:qFormat/>
    <w:rPr>
      <w:b w:val="false"/>
      <w:color w:val="106BBE"/>
    </w:rPr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Цветовое выделение для Текст"/>
    <w:qFormat/>
    <w:rPr>
      <w:rFonts w:ascii="Times New Roman CYR" w:hAnsi="Times New Roman CYR"/>
      <w:sz w:val="24"/>
    </w:rPr>
  </w:style>
  <w:style w:type="character" w:styleId="ListLabel1">
    <w:name w:val="ListLabel 1"/>
    <w:qFormat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ascii="Arial" w:hAnsi="Arial"/>
      <w:b w:val="false"/>
      <w:color w:val="106BBE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Комментарий"/>
    <w:basedOn w:val="Style24"/>
    <w:qFormat/>
    <w:pPr>
      <w:suppressAutoHyphens w:val="false"/>
      <w:spacing w:before="75" w:after="0"/>
      <w:ind w:left="170" w:hanging="0"/>
      <w:jc w:val="both"/>
    </w:pPr>
    <w:rPr>
      <w:rFonts w:ascii="Times New Roman CYR" w:hAnsi="Times New Roman CYR"/>
      <w:color w:val="353842"/>
      <w:sz w:val="24"/>
      <w:shd w:fill="F0F0F0" w:val="clear"/>
    </w:rPr>
  </w:style>
  <w:style w:type="paragraph" w:styleId="Style24">
    <w:name w:val="Текст (справка)"/>
    <w:basedOn w:val="Normal"/>
    <w:qFormat/>
    <w:pPr>
      <w:suppressAutoHyphens w:val="false"/>
      <w:spacing w:before="0" w:after="0"/>
      <w:ind w:left="170" w:right="170" w:firstLine="720"/>
      <w:jc w:val="left"/>
    </w:pPr>
    <w:rPr>
      <w:rFonts w:ascii="Times New Roman CYR" w:hAnsi="Times New Roman CYR"/>
      <w:sz w:val="24"/>
    </w:rPr>
  </w:style>
  <w:style w:type="paragraph" w:styleId="Style25">
    <w:name w:val="Прижатый влево"/>
    <w:basedOn w:val="Normal"/>
    <w:qFormat/>
    <w:pPr>
      <w:suppressAutoHyphens w:val="false"/>
      <w:spacing w:before="0" w:after="0"/>
      <w:jc w:val="left"/>
    </w:pPr>
    <w:rPr>
      <w:rFonts w:ascii="Times New Roman CYR" w:hAnsi="Times New Roman CYR"/>
      <w:sz w:val="24"/>
    </w:rPr>
  </w:style>
  <w:style w:type="paragraph" w:styleId="Style26">
    <w:name w:val="Нормальный (таблица)"/>
    <w:basedOn w:val="Normal"/>
    <w:qFormat/>
    <w:pPr>
      <w:suppressAutoHyphens w:val="false"/>
      <w:spacing w:before="0" w:after="0"/>
      <w:jc w:val="both"/>
    </w:pPr>
    <w:rPr>
      <w:rFonts w:ascii="Times New Roman CYR" w:hAnsi="Times New Roman CYR"/>
      <w:sz w:val="24"/>
    </w:rPr>
  </w:style>
  <w:style w:type="paragraph" w:styleId="Style27">
    <w:name w:val="Информация о версии"/>
    <w:basedOn w:val="Style23"/>
    <w:qFormat/>
    <w:pPr>
      <w:suppressAutoHyphens w:val="false"/>
      <w:spacing w:before="75" w:after="0"/>
      <w:ind w:left="170" w:hanging="0"/>
      <w:jc w:val="both"/>
    </w:pPr>
    <w:rPr>
      <w:rFonts w:ascii="Times New Roman CYR" w:hAnsi="Times New Roman CYR"/>
      <w:i/>
      <w:color w:val="353842"/>
      <w:sz w:val="24"/>
      <w:shd w:fill="F0F0F0" w:val="clear"/>
    </w:rPr>
  </w:style>
  <w:style w:type="paragraph" w:styleId="Style28">
    <w:name w:val="Информация об изменениях"/>
    <w:basedOn w:val="Style29"/>
    <w:qFormat/>
    <w:pPr>
      <w:suppressAutoHyphens w:val="false"/>
      <w:spacing w:before="180" w:after="0"/>
      <w:ind w:left="360" w:right="360" w:hanging="0"/>
      <w:jc w:val="both"/>
    </w:pPr>
    <w:rPr>
      <w:rFonts w:ascii="Times New Roman CYR" w:hAnsi="Times New Roman CYR"/>
      <w:color w:val="353842"/>
      <w:sz w:val="20"/>
      <w:shd w:fill="EAEFED" w:val="clear"/>
    </w:rPr>
  </w:style>
  <w:style w:type="paragraph" w:styleId="Style29">
    <w:name w:val="Текст информации об изменениях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/>
      <w:color w:val="353842"/>
      <w:sz w:val="20"/>
    </w:rPr>
  </w:style>
  <w:style w:type="paragraph" w:styleId="Style30">
    <w:name w:val="Подзаголовок для информации об изменениях"/>
    <w:basedOn w:val="Style29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/>
      <w:b/>
      <w:color w:val="353842"/>
      <w:sz w:val="20"/>
    </w:rPr>
  </w:style>
  <w:style w:type="paragraph" w:styleId="Style31">
    <w:name w:val="Header"/>
    <w:basedOn w:val="Normal"/>
    <w:pPr>
      <w:suppressAutoHyphens w:val="false"/>
      <w:spacing w:before="0" w:after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pPr>
      <w:suppressAutoHyphens w:val="false"/>
      <w:spacing w:before="0" w:after="0"/>
      <w:jc w:val="left"/>
    </w:pPr>
    <w:rPr>
      <w:rFonts w:ascii="Times New Roman" w:hAnsi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ternet.garant.ru/document?id=45561250&amp;sub=101" TargetMode="External"/><Relationship Id="rId3" Type="http://schemas.openxmlformats.org/officeDocument/2006/relationships/hyperlink" Target="http://internet.garant.ru/document?id=12012084&amp;sub=0" TargetMode="External"/><Relationship Id="rId4" Type="http://schemas.openxmlformats.org/officeDocument/2006/relationships/hyperlink" Target="http://internet.garant.ru/document?id=29415276&amp;sub=0" TargetMode="External"/><Relationship Id="rId5" Type="http://schemas.openxmlformats.org/officeDocument/2006/relationships/hyperlink" Target="http://internet.garant.ru/document?id=45561250&amp;sub=102" TargetMode="External"/><Relationship Id="rId6" Type="http://schemas.openxmlformats.org/officeDocument/2006/relationships/hyperlink" Target="http://internet.garant.ru/document?id=45552887&amp;sub=0" TargetMode="External"/><Relationship Id="rId7" Type="http://schemas.openxmlformats.org/officeDocument/2006/relationships/hyperlink" Target="http://internet.garant.ru/document?id=45571140&amp;sub=22" TargetMode="External"/><Relationship Id="rId8" Type="http://schemas.openxmlformats.org/officeDocument/2006/relationships/hyperlink" Target="http://internet.garant.ru/document?id=12012084&amp;sub=0" TargetMode="External"/><Relationship Id="rId9" Type="http://schemas.openxmlformats.org/officeDocument/2006/relationships/hyperlink" Target="http://internet.garant.ru/document?id=29415276&amp;sub=0" TargetMode="External"/><Relationship Id="rId10" Type="http://schemas.openxmlformats.org/officeDocument/2006/relationships/hyperlink" Target="http://internet.garant.ru/document?id=71440160&amp;sub=1000" TargetMode="External"/><Relationship Id="rId11" Type="http://schemas.openxmlformats.org/officeDocument/2006/relationships/hyperlink" Target="http://internet.garant.ru/document?id=71440160&amp;sub=0" TargetMode="External"/><Relationship Id="rId12" Type="http://schemas.openxmlformats.org/officeDocument/2006/relationships/hyperlink" Target="http://internet.garant.ru/document?id=71936220&amp;sub=41" TargetMode="External"/><Relationship Id="rId13" Type="http://schemas.openxmlformats.org/officeDocument/2006/relationships/hyperlink" Target="http://internet.garant.ru/document?id=71936220&amp;sub=0" TargetMode="External"/><Relationship Id="rId14" Type="http://schemas.openxmlformats.org/officeDocument/2006/relationships/hyperlink" Target="http://internet.garant.ru/document?id=12012084&amp;sub=0" TargetMode="External"/><Relationship Id="rId15" Type="http://schemas.openxmlformats.org/officeDocument/2006/relationships/hyperlink" Target="http://internet.garant.ru/document?id=29415276&amp;sub=0" TargetMode="External"/><Relationship Id="rId16" Type="http://schemas.openxmlformats.org/officeDocument/2006/relationships/hyperlink" Target="http://internet.garant.ru/document?id=12015118&amp;sub=3" TargetMode="External"/><Relationship Id="rId17" Type="http://schemas.openxmlformats.org/officeDocument/2006/relationships/hyperlink" Target="http://internet.garant.ru/document?id=12015118&amp;sub=3" TargetMode="External"/><Relationship Id="rId18" Type="http://schemas.openxmlformats.org/officeDocument/2006/relationships/hyperlink" Target="http://internet.garant.ru/document?id=71595086&amp;sub=0" TargetMode="External"/><Relationship Id="rId19" Type="http://schemas.openxmlformats.org/officeDocument/2006/relationships/hyperlink" Target="http://internet.garant.ru/document?id=71749650&amp;sub=1000" TargetMode="External"/><Relationship Id="rId20" Type="http://schemas.openxmlformats.org/officeDocument/2006/relationships/hyperlink" Target="http://internet.garant.ru/document?id=71749650&amp;sub=0" TargetMode="External"/><Relationship Id="rId21" Type="http://schemas.openxmlformats.org/officeDocument/2006/relationships/hyperlink" Target="http://internet.garant.ru/document?id=70609902&amp;sub=1000" TargetMode="External"/><Relationship Id="rId22" Type="http://schemas.openxmlformats.org/officeDocument/2006/relationships/hyperlink" Target="http://internet.garant.ru/document?id=70609902&amp;sub=1000" TargetMode="External"/><Relationship Id="rId23" Type="http://schemas.openxmlformats.org/officeDocument/2006/relationships/hyperlink" Target="http://internet.garant.ru/document?id=70609902&amp;sub=1000" TargetMode="External"/><Relationship Id="rId24" Type="http://schemas.openxmlformats.org/officeDocument/2006/relationships/hyperlink" Target="http://internet.garant.ru/document?id=29415276&amp;sub=62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LibreOffice/6.2.1.2$Windows_X86_64 LibreOffice_project/7bcb35dc3024a62dea0caee87020152d1ee96e71</Application>
  <Pages>10</Pages>
  <Words>3763</Words>
  <Characters>27352</Characters>
  <CharactersWithSpaces>30946</CharactersWithSpaces>
  <Paragraphs>169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2019-04-08T07:59:30Z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